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B49" w:rsidRDefault="00EA1C5A" w:rsidP="00B22B49">
      <w:pPr>
        <w:jc w:val="center"/>
        <w:rPr>
          <w:b/>
          <w:sz w:val="32"/>
          <w:szCs w:val="32"/>
        </w:rPr>
      </w:pPr>
      <w:r>
        <w:rPr>
          <w:rFonts w:hint="eastAsia"/>
          <w:b/>
          <w:sz w:val="32"/>
          <w:szCs w:val="32"/>
        </w:rPr>
        <w:t>全球</w:t>
      </w:r>
      <w:r w:rsidR="0074580F">
        <w:rPr>
          <w:rFonts w:hint="eastAsia"/>
          <w:b/>
          <w:sz w:val="32"/>
          <w:szCs w:val="32"/>
        </w:rPr>
        <w:t>技术进步趋势与</w:t>
      </w:r>
      <w:r>
        <w:rPr>
          <w:rFonts w:hint="eastAsia"/>
          <w:b/>
          <w:sz w:val="32"/>
          <w:szCs w:val="32"/>
        </w:rPr>
        <w:t>产业</w:t>
      </w:r>
      <w:r w:rsidR="0074580F">
        <w:rPr>
          <w:rFonts w:hint="eastAsia"/>
          <w:b/>
          <w:sz w:val="32"/>
          <w:szCs w:val="32"/>
        </w:rPr>
        <w:t>特征分析</w:t>
      </w:r>
    </w:p>
    <w:p w:rsidR="00B22B49" w:rsidRDefault="0074580F" w:rsidP="00303C8F">
      <w:pPr>
        <w:jc w:val="center"/>
        <w:rPr>
          <w:b/>
          <w:sz w:val="24"/>
          <w:szCs w:val="24"/>
        </w:rPr>
      </w:pPr>
      <w:r w:rsidRPr="00EA1C5A">
        <w:rPr>
          <w:rFonts w:hint="eastAsia"/>
          <w:b/>
          <w:sz w:val="24"/>
          <w:szCs w:val="24"/>
        </w:rPr>
        <w:t>——基于国别与行业视角</w:t>
      </w:r>
    </w:p>
    <w:p w:rsidR="00EA1C5A" w:rsidRPr="00210434" w:rsidRDefault="00EA1C5A" w:rsidP="00210434">
      <w:pPr>
        <w:spacing w:line="360" w:lineRule="exact"/>
        <w:jc w:val="center"/>
        <w:outlineLvl w:val="0"/>
        <w:rPr>
          <w:sz w:val="28"/>
          <w:szCs w:val="28"/>
        </w:rPr>
      </w:pPr>
      <w:bookmarkStart w:id="0" w:name="_GoBack"/>
      <w:bookmarkEnd w:id="0"/>
      <w:r w:rsidRPr="00210434">
        <w:rPr>
          <w:rFonts w:hint="eastAsia"/>
          <w:sz w:val="28"/>
          <w:szCs w:val="28"/>
        </w:rPr>
        <w:t>一、引言</w:t>
      </w:r>
    </w:p>
    <w:p w:rsidR="0079385B" w:rsidRPr="0079385B" w:rsidRDefault="00EA1C5A" w:rsidP="00D519DE">
      <w:pPr>
        <w:ind w:firstLine="420"/>
      </w:pPr>
      <w:r>
        <w:rPr>
          <w:rFonts w:hint="eastAsia"/>
        </w:rPr>
        <w:t>经济全球化的快速发展，使当今世界范围内技术进步呈现出与以往不同的趋势与产业特征，尤其是自金融危机以来，发达国家的“再工业化”战略</w:t>
      </w:r>
      <w:r w:rsidR="00D519DE">
        <w:rPr>
          <w:rFonts w:hint="eastAsia"/>
        </w:rPr>
        <w:t>与工业</w:t>
      </w:r>
      <w:r w:rsidR="00D519DE">
        <w:rPr>
          <w:rFonts w:hint="eastAsia"/>
        </w:rPr>
        <w:t>4.0</w:t>
      </w:r>
      <w:r w:rsidR="00D519DE">
        <w:rPr>
          <w:rFonts w:hint="eastAsia"/>
        </w:rPr>
        <w:t>战略的实施</w:t>
      </w:r>
      <w:r>
        <w:rPr>
          <w:rFonts w:hint="eastAsia"/>
        </w:rPr>
        <w:t>，使得全球技术进步呈现出更加复杂多元的变化趋势。</w:t>
      </w:r>
      <w:r w:rsidR="00D519DE">
        <w:rPr>
          <w:rFonts w:hint="eastAsia"/>
        </w:rPr>
        <w:t>着眼于全球技术进步与产业转型升级，本文从世界</w:t>
      </w:r>
      <w:r w:rsidR="0079385B">
        <w:rPr>
          <w:rFonts w:hint="eastAsia"/>
        </w:rPr>
        <w:t>技术进步的定量分析出发，从技术研发与技术产出</w:t>
      </w:r>
      <w:r w:rsidR="00D519DE">
        <w:rPr>
          <w:rFonts w:hint="eastAsia"/>
        </w:rPr>
        <w:t>角度对</w:t>
      </w:r>
      <w:r w:rsidR="0079385B">
        <w:rPr>
          <w:rFonts w:hint="eastAsia"/>
        </w:rPr>
        <w:t>国别、行业等方面进行分析，以此厘清当前全球技术进步的总体</w:t>
      </w:r>
      <w:r w:rsidR="00D519DE">
        <w:rPr>
          <w:rFonts w:hint="eastAsia"/>
        </w:rPr>
        <w:t>变化</w:t>
      </w:r>
      <w:r w:rsidR="0079385B">
        <w:rPr>
          <w:rFonts w:hint="eastAsia"/>
        </w:rPr>
        <w:t>趋势</w:t>
      </w:r>
      <w:r w:rsidR="00D519DE">
        <w:rPr>
          <w:rFonts w:hint="eastAsia"/>
        </w:rPr>
        <w:t>特征</w:t>
      </w:r>
      <w:r w:rsidR="0079385B">
        <w:rPr>
          <w:rFonts w:hint="eastAsia"/>
        </w:rPr>
        <w:t>与</w:t>
      </w:r>
      <w:r w:rsidR="00D519DE">
        <w:rPr>
          <w:rFonts w:hint="eastAsia"/>
        </w:rPr>
        <w:t>内在</w:t>
      </w:r>
      <w:r w:rsidR="0079385B">
        <w:rPr>
          <w:rFonts w:hint="eastAsia"/>
        </w:rPr>
        <w:t>主要影响因素。</w:t>
      </w:r>
    </w:p>
    <w:p w:rsidR="00D519DE" w:rsidRPr="00D519DE" w:rsidRDefault="00B22B49" w:rsidP="00D519DE">
      <w:pPr>
        <w:ind w:firstLine="420"/>
      </w:pPr>
      <w:r>
        <w:rPr>
          <w:rFonts w:hint="eastAsia"/>
        </w:rPr>
        <w:t>技术进步作为经济持续增长的基本源泉，是改进经济绩效和社会福利的主要力量。从现实的经济发展过程来看，技术进步不仅可以推动生产效率的提升，而且能够显著改变产业结构与贸易结构。因此，探讨技术进步的整体趋势及其影响就具有重要的现实意义。</w:t>
      </w:r>
      <w:r w:rsidR="0079385B">
        <w:rPr>
          <w:rFonts w:hint="eastAsia"/>
        </w:rPr>
        <w:t>本文通过</w:t>
      </w:r>
      <w:r w:rsidR="0079385B">
        <w:rPr>
          <w:rFonts w:hint="eastAsia"/>
        </w:rPr>
        <w:t>DEA</w:t>
      </w:r>
      <w:r w:rsidR="0079385B" w:rsidRPr="00CB4A9E">
        <w:rPr>
          <w:rFonts w:ascii="Times New Roman"/>
        </w:rPr>
        <w:t>非参数估计</w:t>
      </w:r>
      <w:r w:rsidR="0079385B">
        <w:rPr>
          <w:rFonts w:ascii="Times New Roman" w:hint="eastAsia"/>
        </w:rPr>
        <w:t>定量分析发现，</w:t>
      </w:r>
      <w:r w:rsidR="00A97F1A">
        <w:rPr>
          <w:rFonts w:ascii="Times New Roman" w:hint="eastAsia"/>
        </w:rPr>
        <w:t>21</w:t>
      </w:r>
      <w:r w:rsidR="00A97F1A">
        <w:rPr>
          <w:rFonts w:ascii="Times New Roman" w:hint="eastAsia"/>
        </w:rPr>
        <w:t>世纪以来全球技术进步呈现放缓趋势，技术进步升级主要来自于技术效率的改进，而非技术变化。进一步对世界技术研发投入和专利创新分析发现，</w:t>
      </w:r>
      <w:r w:rsidR="00D519DE" w:rsidRPr="00EE54DB">
        <w:rPr>
          <w:rFonts w:ascii="Times New Roman" w:hint="eastAsia"/>
        </w:rPr>
        <w:t>R&amp;D</w:t>
      </w:r>
      <w:r w:rsidR="00D519DE" w:rsidRPr="00EE54DB">
        <w:rPr>
          <w:rFonts w:ascii="Times New Roman" w:hint="eastAsia"/>
        </w:rPr>
        <w:t>行业支出规模呈现出显著的分化趋势，行业研发投入的下降对技术升级创新造成了显著的制约效应</w:t>
      </w:r>
      <w:r w:rsidR="00D519DE">
        <w:rPr>
          <w:rFonts w:ascii="Times New Roman" w:hint="eastAsia"/>
        </w:rPr>
        <w:t>，新兴技术领域对技术变化促进效应不强。</w:t>
      </w:r>
    </w:p>
    <w:p w:rsidR="00B22B49" w:rsidRDefault="002654C2" w:rsidP="002654C2">
      <w:pPr>
        <w:ind w:firstLine="420"/>
      </w:pPr>
      <w:r>
        <w:rPr>
          <w:rFonts w:hint="eastAsia"/>
        </w:rPr>
        <w:t>本文结构安排如下：第一部分，本文将基于</w:t>
      </w:r>
      <w:proofErr w:type="spellStart"/>
      <w:r w:rsidRPr="00CB4A9E">
        <w:rPr>
          <w:rFonts w:ascii="Times New Roman" w:hAnsi="Times New Roman"/>
        </w:rPr>
        <w:t>Malmquist</w:t>
      </w:r>
      <w:proofErr w:type="spellEnd"/>
      <w:r w:rsidRPr="00CB4A9E">
        <w:rPr>
          <w:rFonts w:ascii="Times New Roman"/>
        </w:rPr>
        <w:t>指数方法</w:t>
      </w:r>
      <w:r>
        <w:rPr>
          <w:rFonts w:ascii="Times New Roman" w:hint="eastAsia"/>
        </w:rPr>
        <w:t>，</w:t>
      </w:r>
      <w:r w:rsidR="000947FB">
        <w:rPr>
          <w:rFonts w:hint="eastAsia"/>
        </w:rPr>
        <w:t>对世界技术进步进行总体的定量分析探讨；第二</w:t>
      </w:r>
      <w:r>
        <w:rPr>
          <w:rFonts w:hint="eastAsia"/>
        </w:rPr>
        <w:t>部分，本文将从国别</w:t>
      </w:r>
      <w:r w:rsidR="000947FB">
        <w:rPr>
          <w:rFonts w:hint="eastAsia"/>
        </w:rPr>
        <w:t>、行业等角度技术投入角度，来对世界技术进步做总体的原因</w:t>
      </w:r>
      <w:r w:rsidR="00FF3679">
        <w:rPr>
          <w:rFonts w:hint="eastAsia"/>
        </w:rPr>
        <w:t>探讨和</w:t>
      </w:r>
      <w:r w:rsidR="000947FB">
        <w:rPr>
          <w:rFonts w:hint="eastAsia"/>
        </w:rPr>
        <w:t>分析；第三</w:t>
      </w:r>
      <w:r w:rsidR="00FF3679">
        <w:rPr>
          <w:rFonts w:hint="eastAsia"/>
        </w:rPr>
        <w:t>部分，本文进一步从国别、行业等技术创新产出角度，</w:t>
      </w:r>
      <w:r>
        <w:rPr>
          <w:rFonts w:hint="eastAsia"/>
        </w:rPr>
        <w:t>对</w:t>
      </w:r>
      <w:r w:rsidR="00FF3679">
        <w:rPr>
          <w:rFonts w:hint="eastAsia"/>
        </w:rPr>
        <w:t>专利创新产生做总体的趋势分析，以进一步厘清专利</w:t>
      </w:r>
      <w:r>
        <w:rPr>
          <w:rFonts w:hint="eastAsia"/>
        </w:rPr>
        <w:t>技术进步的趋势与特征；</w:t>
      </w:r>
      <w:r w:rsidR="00B22B49">
        <w:rPr>
          <w:rFonts w:hint="eastAsia"/>
        </w:rPr>
        <w:t>第</w:t>
      </w:r>
      <w:r w:rsidR="000947FB">
        <w:rPr>
          <w:rFonts w:hint="eastAsia"/>
        </w:rPr>
        <w:t>四</w:t>
      </w:r>
      <w:r w:rsidR="00B22B49">
        <w:rPr>
          <w:rFonts w:hint="eastAsia"/>
        </w:rPr>
        <w:t>部分</w:t>
      </w:r>
      <w:r>
        <w:rPr>
          <w:rFonts w:hint="eastAsia"/>
        </w:rPr>
        <w:t>，对当前世界技术进步特征与趋势做总体分析与阐述</w:t>
      </w:r>
      <w:r w:rsidR="00B22B49">
        <w:rPr>
          <w:rFonts w:hint="eastAsia"/>
        </w:rPr>
        <w:t>。</w:t>
      </w:r>
    </w:p>
    <w:p w:rsidR="00B22B49" w:rsidRDefault="00B22B49" w:rsidP="00B22B49">
      <w:pPr>
        <w:jc w:val="center"/>
      </w:pPr>
    </w:p>
    <w:p w:rsidR="00B22B49" w:rsidRPr="002654C2" w:rsidRDefault="00D519DE" w:rsidP="000947FB">
      <w:pPr>
        <w:spacing w:line="360" w:lineRule="exact"/>
        <w:outlineLvl w:val="0"/>
      </w:pPr>
      <w:r>
        <w:rPr>
          <w:rFonts w:hint="eastAsia"/>
        </w:rPr>
        <w:t>二、</w:t>
      </w:r>
      <w:r w:rsidR="002654C2">
        <w:rPr>
          <w:rFonts w:hint="eastAsia"/>
        </w:rPr>
        <w:t>世界技术进步的</w:t>
      </w:r>
      <w:r w:rsidR="005A4574">
        <w:rPr>
          <w:rFonts w:hint="eastAsia"/>
        </w:rPr>
        <w:t>总体趋势与特征</w:t>
      </w:r>
    </w:p>
    <w:p w:rsidR="00B22B49" w:rsidRDefault="00D3789C" w:rsidP="00D3789C">
      <w:pPr>
        <w:pStyle w:val="a8"/>
        <w:numPr>
          <w:ilvl w:val="0"/>
          <w:numId w:val="1"/>
        </w:numPr>
        <w:spacing w:line="360" w:lineRule="exact"/>
        <w:ind w:firstLineChars="0"/>
        <w:outlineLvl w:val="0"/>
      </w:pPr>
      <w:r>
        <w:rPr>
          <w:rFonts w:hint="eastAsia"/>
        </w:rPr>
        <w:t>世界技术进步的定量分析</w:t>
      </w:r>
      <w:r w:rsidR="005A4574">
        <w:rPr>
          <w:rFonts w:hint="eastAsia"/>
        </w:rPr>
        <w:t>方法</w:t>
      </w:r>
    </w:p>
    <w:p w:rsidR="000947FB" w:rsidRDefault="00D3789C" w:rsidP="000947FB">
      <w:pPr>
        <w:ind w:firstLine="420"/>
        <w:rPr>
          <w:rFonts w:ascii="Times New Roman"/>
        </w:rPr>
      </w:pPr>
      <w:r>
        <w:rPr>
          <w:rFonts w:hint="eastAsia"/>
        </w:rPr>
        <w:t>本文对于世界技术进步的衡量，采用</w:t>
      </w:r>
      <w:r>
        <w:rPr>
          <w:rFonts w:hint="eastAsia"/>
        </w:rPr>
        <w:t>DEA</w:t>
      </w:r>
      <w:r w:rsidR="00F433E6" w:rsidRPr="00CB4A9E">
        <w:rPr>
          <w:rFonts w:ascii="Times New Roman"/>
        </w:rPr>
        <w:t>非参数估计</w:t>
      </w:r>
      <w:r>
        <w:rPr>
          <w:rFonts w:hint="eastAsia"/>
        </w:rPr>
        <w:t>的</w:t>
      </w:r>
      <w:proofErr w:type="spellStart"/>
      <w:r w:rsidRPr="00CB4A9E">
        <w:rPr>
          <w:rFonts w:ascii="Times New Roman" w:hAnsi="Times New Roman"/>
        </w:rPr>
        <w:t>Malmquist</w:t>
      </w:r>
      <w:proofErr w:type="spellEnd"/>
      <w:r w:rsidRPr="00CB4A9E">
        <w:rPr>
          <w:rFonts w:ascii="Times New Roman"/>
        </w:rPr>
        <w:t>指数方法</w:t>
      </w:r>
      <w:r>
        <w:rPr>
          <w:rFonts w:ascii="Times New Roman" w:hint="eastAsia"/>
        </w:rPr>
        <w:t>，基于此方法</w:t>
      </w:r>
      <w:r>
        <w:rPr>
          <w:rFonts w:ascii="Times New Roman"/>
        </w:rPr>
        <w:t>本文</w:t>
      </w:r>
      <w:r w:rsidRPr="00CB4A9E">
        <w:rPr>
          <w:rFonts w:ascii="Times New Roman"/>
        </w:rPr>
        <w:t>选取</w:t>
      </w:r>
      <w:r w:rsidRPr="00CB4A9E">
        <w:rPr>
          <w:rFonts w:ascii="Times New Roman" w:hAnsi="Times New Roman"/>
        </w:rPr>
        <w:t>OECD</w:t>
      </w:r>
      <w:r w:rsidRPr="00CB4A9E">
        <w:rPr>
          <w:rFonts w:ascii="Times New Roman"/>
        </w:rPr>
        <w:t>主要国家投入与产出数据</w:t>
      </w:r>
      <w:r>
        <w:rPr>
          <w:rFonts w:ascii="Times New Roman" w:hint="eastAsia"/>
        </w:rPr>
        <w:t>，对各国总体的全要素生产率的动态变化特征进行定量分析与阐述，进而为世界总体技术进步状况的分析提供证据。</w:t>
      </w:r>
    </w:p>
    <w:p w:rsidR="00AA63E2" w:rsidRDefault="00F433E6" w:rsidP="000947FB">
      <w:pPr>
        <w:ind w:firstLine="420"/>
        <w:rPr>
          <w:rFonts w:ascii="Times New Roman"/>
        </w:rPr>
      </w:pPr>
      <w:proofErr w:type="spellStart"/>
      <w:r w:rsidRPr="00CB4A9E">
        <w:rPr>
          <w:rFonts w:ascii="Times New Roman" w:hAnsi="Times New Roman"/>
        </w:rPr>
        <w:t>Malmquist</w:t>
      </w:r>
      <w:proofErr w:type="spellEnd"/>
      <w:r w:rsidRPr="00CB4A9E">
        <w:rPr>
          <w:rFonts w:ascii="Times New Roman"/>
        </w:rPr>
        <w:t>指数方法</w:t>
      </w:r>
      <w:r>
        <w:rPr>
          <w:rFonts w:ascii="Times New Roman" w:hint="eastAsia"/>
        </w:rPr>
        <w:t>主要基于</w:t>
      </w:r>
      <w:r>
        <w:rPr>
          <w:rFonts w:ascii="Times New Roman" w:hint="eastAsia"/>
        </w:rPr>
        <w:t>DEA</w:t>
      </w:r>
      <w:r>
        <w:rPr>
          <w:rFonts w:ascii="Times New Roman" w:hint="eastAsia"/>
        </w:rPr>
        <w:t>非参数估计模型，主要利用距离函数的比率计算投入产出效率，</w:t>
      </w:r>
      <w:r w:rsidRPr="00CB4A9E">
        <w:rPr>
          <w:rFonts w:ascii="Times New Roman"/>
        </w:rPr>
        <w:t>能够通过不同时间序列之间生产前沿面的比较估算技术进步的变化幅度</w:t>
      </w:r>
      <w:r w:rsidR="00E26376">
        <w:rPr>
          <w:rFonts w:hint="eastAsia"/>
        </w:rPr>
        <w:t>事实上，</w:t>
      </w:r>
      <w:r>
        <w:rPr>
          <w:rFonts w:hint="eastAsia"/>
        </w:rPr>
        <w:t>由于技术进步的存在，不同时期的生产前沿面之间会发生移动</w:t>
      </w:r>
      <w:r w:rsidR="00E26376">
        <w:rPr>
          <w:rFonts w:hint="eastAsia"/>
        </w:rPr>
        <w:t>，即同一产出向量在不同的时期将具有不同的生产效率，</w:t>
      </w:r>
      <w:proofErr w:type="spellStart"/>
      <w:r w:rsidRPr="00405A37">
        <w:rPr>
          <w:rFonts w:ascii="Times New Roman" w:hAnsi="Times New Roman"/>
        </w:rPr>
        <w:t>Faere</w:t>
      </w:r>
      <w:proofErr w:type="spellEnd"/>
      <w:r w:rsidRPr="00405A37">
        <w:rPr>
          <w:rFonts w:ascii="Times New Roman"/>
        </w:rPr>
        <w:t>等（</w:t>
      </w:r>
      <w:r w:rsidRPr="00405A37">
        <w:rPr>
          <w:rFonts w:ascii="Times New Roman" w:hAnsi="Times New Roman"/>
        </w:rPr>
        <w:t>1994</w:t>
      </w:r>
      <w:r w:rsidRPr="00405A37">
        <w:rPr>
          <w:rFonts w:ascii="Times New Roman"/>
        </w:rPr>
        <w:t>）</w:t>
      </w:r>
      <w:r>
        <w:rPr>
          <w:rFonts w:hint="eastAsia"/>
        </w:rPr>
        <w:t>以此为出发点，提出了如下以产出为基础的</w:t>
      </w:r>
      <w:proofErr w:type="spellStart"/>
      <w:r w:rsidRPr="00405A37">
        <w:rPr>
          <w:rFonts w:ascii="Times New Roman" w:hAnsi="Times New Roman"/>
        </w:rPr>
        <w:t>malmquist</w:t>
      </w:r>
      <w:proofErr w:type="spellEnd"/>
      <w:r w:rsidRPr="00405A37">
        <w:rPr>
          <w:rFonts w:ascii="Times New Roman"/>
        </w:rPr>
        <w:t>指数</w:t>
      </w:r>
      <w:r>
        <w:rPr>
          <w:rFonts w:ascii="Times New Roman" w:hint="eastAsia"/>
        </w:rPr>
        <w:t>：</w:t>
      </w:r>
    </w:p>
    <w:p w:rsidR="00F433E6" w:rsidRDefault="00F433E6" w:rsidP="00F433E6">
      <w:pPr>
        <w:pStyle w:val="MTDisplayEquation"/>
        <w:rPr>
          <w:rFonts w:cs="宋体"/>
        </w:rPr>
      </w:pPr>
      <w:r>
        <w:tab/>
      </w:r>
      <w:r w:rsidR="005B166E" w:rsidRPr="005B166E">
        <w:rPr>
          <w:rFonts w:hint="eastAsia"/>
          <w:position w:val="-30"/>
        </w:rPr>
        <w:object w:dxaOrig="481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36.3pt" o:ole="">
            <v:imagedata r:id="rId8" o:title=""/>
          </v:shape>
          <o:OLEObject Type="Embed" ProgID="Equation.DSMT4" ShapeID="_x0000_i1025" DrawAspect="Content" ObjectID="_1511164518" r:id="rId9"/>
        </w:object>
      </w:r>
      <w:r>
        <w:tab/>
      </w:r>
      <w:r>
        <w:rPr>
          <w:rFonts w:cs="宋体" w:hint="eastAsia"/>
        </w:rPr>
        <w:t>（</w:t>
      </w:r>
      <w:r>
        <w:rPr>
          <w:rFonts w:hint="eastAsia"/>
        </w:rPr>
        <w:t>1</w:t>
      </w:r>
      <w:r>
        <w:rPr>
          <w:rFonts w:cs="宋体" w:hint="eastAsia"/>
        </w:rPr>
        <w:t>）</w:t>
      </w:r>
    </w:p>
    <w:p w:rsidR="00E26376" w:rsidRPr="00AD07EE" w:rsidRDefault="00E26376" w:rsidP="00C10ADF">
      <w:pPr>
        <w:spacing w:line="360" w:lineRule="exact"/>
        <w:ind w:firstLine="405"/>
      </w:pPr>
      <w:r>
        <w:rPr>
          <w:rFonts w:hint="eastAsia"/>
        </w:rPr>
        <w:t>其中，向量</w:t>
      </w:r>
      <w:r w:rsidRPr="00441D0B">
        <w:rPr>
          <w:position w:val="-12"/>
        </w:rPr>
        <w:object w:dxaOrig="240" w:dyaOrig="360">
          <v:shape id="_x0000_i1026" type="#_x0000_t75" style="width:11.5pt;height:19pt" o:ole="">
            <v:imagedata r:id="rId10" o:title=""/>
          </v:shape>
          <o:OLEObject Type="Embed" ProgID="Equation.DSMT4" ShapeID="_x0000_i1026" DrawAspect="Content" ObjectID="_1511164519" r:id="rId11"/>
        </w:object>
      </w:r>
      <w:r>
        <w:rPr>
          <w:rFonts w:hint="eastAsia"/>
        </w:rPr>
        <w:t>及</w:t>
      </w:r>
      <w:r w:rsidRPr="00441D0B">
        <w:rPr>
          <w:position w:val="-12"/>
        </w:rPr>
        <w:object w:dxaOrig="260" w:dyaOrig="360">
          <v:shape id="_x0000_i1027" type="#_x0000_t75" style="width:12.65pt;height:19pt" o:ole="">
            <v:imagedata r:id="rId12" o:title=""/>
          </v:shape>
          <o:OLEObject Type="Embed" ProgID="Equation.DSMT4" ShapeID="_x0000_i1027" DrawAspect="Content" ObjectID="_1511164520" r:id="rId13"/>
        </w:object>
      </w:r>
      <w:r>
        <w:rPr>
          <w:rFonts w:hint="eastAsia"/>
        </w:rPr>
        <w:t>分别代表</w:t>
      </w:r>
      <w:r w:rsidRPr="00AD07EE">
        <w:rPr>
          <w:position w:val="-6"/>
        </w:rPr>
        <w:object w:dxaOrig="139" w:dyaOrig="240">
          <v:shape id="_x0000_i1028" type="#_x0000_t75" style="width:6.9pt;height:12.1pt" o:ole="">
            <v:imagedata r:id="rId14" o:title=""/>
          </v:shape>
          <o:OLEObject Type="Embed" ProgID="Equation.DSMT4" ShapeID="_x0000_i1028" DrawAspect="Content" ObjectID="_1511164521" r:id="rId15"/>
        </w:object>
      </w:r>
      <w:r>
        <w:rPr>
          <w:rFonts w:hint="eastAsia"/>
        </w:rPr>
        <w:t>时刻投入向量与产出向量。</w:t>
      </w:r>
      <w:r w:rsidR="005B166E" w:rsidRPr="00E26376">
        <w:rPr>
          <w:position w:val="-12"/>
        </w:rPr>
        <w:object w:dxaOrig="300" w:dyaOrig="360">
          <v:shape id="_x0000_i1029" type="#_x0000_t75" style="width:15pt;height:17.85pt" o:ole="">
            <v:imagedata r:id="rId16" o:title=""/>
          </v:shape>
          <o:OLEObject Type="Embed" ProgID="Equation.DSMT4" ShapeID="_x0000_i1029" DrawAspect="Content" ObjectID="_1511164522" r:id="rId17"/>
        </w:object>
      </w:r>
      <w:r w:rsidR="005B166E">
        <w:rPr>
          <w:rFonts w:hint="eastAsia"/>
        </w:rPr>
        <w:t>是界定技术非效率的方法的距离函数。</w:t>
      </w:r>
      <w:r>
        <w:rPr>
          <w:rFonts w:hint="eastAsia"/>
        </w:rPr>
        <w:t>在基于产出的生产前沿面中，对应于</w:t>
      </w:r>
      <w:r w:rsidRPr="00AD07EE">
        <w:rPr>
          <w:position w:val="-6"/>
        </w:rPr>
        <w:object w:dxaOrig="139" w:dyaOrig="240">
          <v:shape id="_x0000_i1030" type="#_x0000_t75" style="width:6.9pt;height:12.1pt" o:ole="">
            <v:imagedata r:id="rId14" o:title=""/>
          </v:shape>
          <o:OLEObject Type="Embed" ProgID="Equation.DSMT4" ShapeID="_x0000_i1030" DrawAspect="Content" ObjectID="_1511164523" r:id="rId18"/>
        </w:object>
      </w:r>
      <w:r>
        <w:rPr>
          <w:rFonts w:hint="eastAsia"/>
        </w:rPr>
        <w:t>时刻生产技术和投入产出向量</w:t>
      </w:r>
      <w:r w:rsidRPr="00441D0B">
        <w:rPr>
          <w:position w:val="-12"/>
        </w:rPr>
        <w:object w:dxaOrig="240" w:dyaOrig="360">
          <v:shape id="_x0000_i1031" type="#_x0000_t75" style="width:11.5pt;height:19pt" o:ole="">
            <v:imagedata r:id="rId10" o:title=""/>
          </v:shape>
          <o:OLEObject Type="Embed" ProgID="Equation.DSMT4" ShapeID="_x0000_i1031" DrawAspect="Content" ObjectID="_1511164524" r:id="rId19"/>
        </w:object>
      </w:r>
      <w:r>
        <w:rPr>
          <w:rFonts w:hint="eastAsia"/>
        </w:rPr>
        <w:t>及</w:t>
      </w:r>
      <w:r w:rsidRPr="00441D0B">
        <w:rPr>
          <w:position w:val="-12"/>
        </w:rPr>
        <w:object w:dxaOrig="260" w:dyaOrig="360">
          <v:shape id="_x0000_i1032" type="#_x0000_t75" style="width:12.65pt;height:19pt" o:ole="">
            <v:imagedata r:id="rId12" o:title=""/>
          </v:shape>
          <o:OLEObject Type="Embed" ProgID="Equation.DSMT4" ShapeID="_x0000_i1032" DrawAspect="Content" ObjectID="_1511164525" r:id="rId20"/>
        </w:object>
      </w:r>
      <w:r>
        <w:rPr>
          <w:rFonts w:hint="eastAsia"/>
        </w:rPr>
        <w:t>的距离函数可以定义为：</w:t>
      </w:r>
    </w:p>
    <w:p w:rsidR="00E26376" w:rsidRDefault="00E26376" w:rsidP="00E26376">
      <w:pPr>
        <w:jc w:val="center"/>
      </w:pPr>
      <w:r>
        <w:rPr>
          <w:rFonts w:hint="eastAsia"/>
          <w:position w:val="-12"/>
        </w:rPr>
        <w:t xml:space="preserve">       </w:t>
      </w:r>
      <w:r w:rsidRPr="00441D0B">
        <w:rPr>
          <w:position w:val="-12"/>
        </w:rPr>
        <w:object w:dxaOrig="5820" w:dyaOrig="380">
          <v:shape id="_x0000_i1033" type="#_x0000_t75" style="width:284.55pt;height:19.6pt" o:ole="">
            <v:imagedata r:id="rId21" o:title=""/>
          </v:shape>
          <o:OLEObject Type="Embed" ProgID="Equation.DSMT4" ShapeID="_x0000_i1033" DrawAspect="Content" ObjectID="_1511164526" r:id="rId22"/>
        </w:object>
      </w:r>
      <w:r>
        <w:rPr>
          <w:rFonts w:hint="eastAsia"/>
          <w:position w:val="-12"/>
        </w:rPr>
        <w:t xml:space="preserve">             </w:t>
      </w:r>
      <w:r>
        <w:rPr>
          <w:rFonts w:hint="eastAsia"/>
          <w:position w:val="-12"/>
        </w:rPr>
        <w:t>（</w:t>
      </w:r>
      <w:r>
        <w:rPr>
          <w:rFonts w:hint="eastAsia"/>
          <w:position w:val="-12"/>
        </w:rPr>
        <w:t>2</w:t>
      </w:r>
      <w:r>
        <w:rPr>
          <w:rFonts w:hint="eastAsia"/>
          <w:position w:val="-12"/>
        </w:rPr>
        <w:t>）</w:t>
      </w:r>
    </w:p>
    <w:p w:rsidR="00C10ADF" w:rsidRDefault="00E26376" w:rsidP="00C10ADF">
      <w:pPr>
        <w:spacing w:line="360" w:lineRule="exact"/>
        <w:ind w:firstLine="405"/>
      </w:pPr>
      <w:r>
        <w:rPr>
          <w:rFonts w:hint="eastAsia"/>
        </w:rPr>
        <w:t>基于产出生产前沿面而定义的距离函数</w:t>
      </w:r>
      <w:r w:rsidRPr="00E50474">
        <w:rPr>
          <w:position w:val="-12"/>
        </w:rPr>
        <w:object w:dxaOrig="960" w:dyaOrig="360">
          <v:shape id="_x0000_i1034" type="#_x0000_t75" style="width:47.8pt;height:17.85pt" o:ole="">
            <v:imagedata r:id="rId23" o:title=""/>
          </v:shape>
          <o:OLEObject Type="Embed" ProgID="Equation.DSMT4" ShapeID="_x0000_i1034" DrawAspect="Content" ObjectID="_1511164527" r:id="rId24"/>
        </w:object>
      </w:r>
      <w:r>
        <w:rPr>
          <w:rFonts w:hint="eastAsia"/>
        </w:rPr>
        <w:t>实际上衡量了相同投入下实际产出量与最有效率产出量之间的差距，从这一定义上来说，它反映了在时刻</w:t>
      </w:r>
      <w:r w:rsidRPr="00C10415">
        <w:rPr>
          <w:position w:val="-6"/>
        </w:rPr>
        <w:object w:dxaOrig="139" w:dyaOrig="240">
          <v:shape id="_x0000_i1035" type="#_x0000_t75" style="width:6.9pt;height:12.1pt" o:ole="">
            <v:imagedata r:id="rId25" o:title=""/>
          </v:shape>
          <o:OLEObject Type="Embed" ProgID="Equation.DSMT4" ShapeID="_x0000_i1035" DrawAspect="Content" ObjectID="_1511164528" r:id="rId26"/>
        </w:object>
      </w:r>
      <w:r>
        <w:rPr>
          <w:rFonts w:hint="eastAsia"/>
        </w:rPr>
        <w:t>投入向量</w:t>
      </w:r>
      <w:r w:rsidRPr="00441D0B">
        <w:rPr>
          <w:position w:val="-12"/>
        </w:rPr>
        <w:object w:dxaOrig="240" w:dyaOrig="360">
          <v:shape id="_x0000_i1036" type="#_x0000_t75" style="width:11.5pt;height:19pt" o:ole="">
            <v:imagedata r:id="rId10" o:title=""/>
          </v:shape>
          <o:OLEObject Type="Embed" ProgID="Equation.DSMT4" ShapeID="_x0000_i1036" DrawAspect="Content" ObjectID="_1511164529" r:id="rId27"/>
        </w:object>
      </w:r>
      <w:r>
        <w:rPr>
          <w:rFonts w:hint="eastAsia"/>
        </w:rPr>
        <w:t>及</w:t>
      </w:r>
      <w:r w:rsidRPr="00441D0B">
        <w:rPr>
          <w:position w:val="-12"/>
        </w:rPr>
        <w:object w:dxaOrig="260" w:dyaOrig="360">
          <v:shape id="_x0000_i1037" type="#_x0000_t75" style="width:12.65pt;height:19pt" o:ole="">
            <v:imagedata r:id="rId12" o:title=""/>
          </v:shape>
          <o:OLEObject Type="Embed" ProgID="Equation.DSMT4" ShapeID="_x0000_i1037" DrawAspect="Content" ObjectID="_1511164530" r:id="rId28"/>
        </w:object>
      </w:r>
      <w:r>
        <w:rPr>
          <w:rFonts w:hint="eastAsia"/>
        </w:rPr>
        <w:t>所对应的实际生产效率。</w:t>
      </w:r>
    </w:p>
    <w:p w:rsidR="00AA63E2" w:rsidRDefault="0040352A" w:rsidP="00C10ADF">
      <w:pPr>
        <w:ind w:firstLine="420"/>
      </w:pPr>
      <w:r>
        <w:rPr>
          <w:rFonts w:hint="eastAsia"/>
        </w:rPr>
        <w:lastRenderedPageBreak/>
        <w:t>进一步将式（</w:t>
      </w:r>
      <w:r>
        <w:rPr>
          <w:rFonts w:hint="eastAsia"/>
        </w:rPr>
        <w:t>1</w:t>
      </w:r>
      <w:r w:rsidR="00AA63E2">
        <w:rPr>
          <w:rFonts w:hint="eastAsia"/>
        </w:rPr>
        <w:t>）中技术进步分解</w:t>
      </w:r>
      <w:r w:rsidR="005B166E">
        <w:rPr>
          <w:rFonts w:hint="eastAsia"/>
        </w:rPr>
        <w:t>，可得</w:t>
      </w:r>
      <w:r w:rsidR="00AA63E2">
        <w:rPr>
          <w:rFonts w:hint="eastAsia"/>
        </w:rPr>
        <w:t>两部分：</w:t>
      </w:r>
      <w:r w:rsidR="00AA63E2">
        <w:rPr>
          <w:rFonts w:hint="eastAsia"/>
        </w:rPr>
        <w:t>EF</w:t>
      </w:r>
      <w:r w:rsidR="00AA63E2">
        <w:rPr>
          <w:rFonts w:hint="eastAsia"/>
        </w:rPr>
        <w:t>部分表示生产效率的变化，</w:t>
      </w:r>
      <w:r w:rsidR="00AA63E2">
        <w:rPr>
          <w:rFonts w:hint="eastAsia"/>
        </w:rPr>
        <w:t>TC</w:t>
      </w:r>
      <w:r w:rsidR="00AA63E2">
        <w:rPr>
          <w:rFonts w:hint="eastAsia"/>
        </w:rPr>
        <w:t>部分表示技术效率的变化。</w:t>
      </w:r>
    </w:p>
    <w:p w:rsidR="00B22B49" w:rsidRPr="00405A37" w:rsidRDefault="00AA63E2" w:rsidP="00B22B49">
      <w:pPr>
        <w:jc w:val="center"/>
        <w:rPr>
          <w:rFonts w:ascii="Times New Roman" w:hAnsi="Times New Roman"/>
        </w:rPr>
      </w:pPr>
      <w:r>
        <w:rPr>
          <w:rFonts w:hint="eastAsia"/>
          <w:position w:val="-30"/>
        </w:rPr>
        <w:t xml:space="preserve">        </w:t>
      </w:r>
      <w:r w:rsidR="005B166E" w:rsidRPr="005B166E">
        <w:rPr>
          <w:rFonts w:hint="eastAsia"/>
          <w:position w:val="-56"/>
        </w:rPr>
        <w:object w:dxaOrig="6120" w:dyaOrig="980">
          <v:shape id="_x0000_i1038" type="#_x0000_t75" style="width:305.85pt;height:48.95pt" o:ole="">
            <v:imagedata r:id="rId29" o:title=""/>
          </v:shape>
          <o:OLEObject Type="Embed" ProgID="Equation.DSMT4" ShapeID="_x0000_i1038" DrawAspect="Content" ObjectID="_1511164531" r:id="rId30"/>
        </w:object>
      </w:r>
      <w:r>
        <w:rPr>
          <w:rFonts w:hint="eastAsia"/>
          <w:position w:val="-30"/>
        </w:rPr>
        <w:t xml:space="preserve">        </w:t>
      </w:r>
      <w:r>
        <w:rPr>
          <w:rFonts w:hint="eastAsia"/>
          <w:position w:val="-30"/>
        </w:rPr>
        <w:t>（</w:t>
      </w:r>
      <w:r>
        <w:rPr>
          <w:rFonts w:hint="eastAsia"/>
          <w:position w:val="-30"/>
        </w:rPr>
        <w:t>3</w:t>
      </w:r>
      <w:r>
        <w:rPr>
          <w:rFonts w:hint="eastAsia"/>
          <w:position w:val="-30"/>
        </w:rPr>
        <w:t>）</w:t>
      </w:r>
    </w:p>
    <w:p w:rsidR="005B166E" w:rsidRPr="00AA63E2" w:rsidRDefault="005B166E" w:rsidP="00C10ADF">
      <w:pPr>
        <w:ind w:firstLine="420"/>
        <w:rPr>
          <w:rFonts w:ascii="Times New Roman" w:hAnsi="Times New Roman"/>
        </w:rPr>
      </w:pPr>
      <w:r>
        <w:rPr>
          <w:rFonts w:hint="eastAsia"/>
        </w:rPr>
        <w:t>如果将式（</w:t>
      </w:r>
      <w:r>
        <w:rPr>
          <w:rFonts w:hint="eastAsia"/>
        </w:rPr>
        <w:t>1</w:t>
      </w:r>
      <w:r>
        <w:rPr>
          <w:rFonts w:hint="eastAsia"/>
        </w:rPr>
        <w:t>）与式（</w:t>
      </w:r>
      <w:r>
        <w:rPr>
          <w:rFonts w:hint="eastAsia"/>
        </w:rPr>
        <w:t>3</w:t>
      </w:r>
      <w:r>
        <w:rPr>
          <w:rFonts w:hint="eastAsia"/>
        </w:rPr>
        <w:t>）中的固定规模报酬的假设进一步放松，即在规模报酬的可变情况下，技术效率变化</w:t>
      </w:r>
      <w:r>
        <w:rPr>
          <w:rFonts w:hint="eastAsia"/>
        </w:rPr>
        <w:t>TC</w:t>
      </w:r>
      <w:r>
        <w:rPr>
          <w:rFonts w:hint="eastAsia"/>
        </w:rPr>
        <w:t>可进一步分解为</w:t>
      </w:r>
      <w:r w:rsidRPr="001022C1">
        <w:rPr>
          <w:rFonts w:ascii="Times New Roman" w:hAnsi="Times New Roman" w:hint="eastAsia"/>
        </w:rPr>
        <w:t>纯技术效</w:t>
      </w:r>
      <w:r>
        <w:rPr>
          <w:rFonts w:ascii="Times New Roman" w:hAnsi="Times New Roman" w:hint="eastAsia"/>
        </w:rPr>
        <w:t>率变化与规模效率变化，得到如下公式：</w:t>
      </w:r>
    </w:p>
    <w:p w:rsidR="00AA63E2" w:rsidRDefault="00AA63E2" w:rsidP="005A4574">
      <w:pPr>
        <w:pStyle w:val="MTDisplayEquation"/>
        <w:jc w:val="left"/>
        <w:rPr>
          <w:rFonts w:cs="宋体"/>
        </w:rPr>
      </w:pPr>
      <w:r>
        <w:tab/>
      </w:r>
      <w:r w:rsidR="005A4574" w:rsidRPr="00B77758">
        <w:rPr>
          <w:rFonts w:hint="eastAsia"/>
          <w:position w:val="-96"/>
        </w:rPr>
        <w:object w:dxaOrig="7680" w:dyaOrig="2040">
          <v:shape id="_x0000_i1039" type="#_x0000_t75" style="width:352.5pt;height:84.1pt" o:ole="">
            <v:imagedata r:id="rId31" o:title=""/>
          </v:shape>
          <o:OLEObject Type="Embed" ProgID="Equation.DSMT4" ShapeID="_x0000_i1039" DrawAspect="Content" ObjectID="_1511164532" r:id="rId32"/>
        </w:object>
      </w:r>
      <w:r>
        <w:tab/>
      </w:r>
      <w:r>
        <w:rPr>
          <w:rFonts w:cs="宋体" w:hint="eastAsia"/>
        </w:rPr>
        <w:t>（</w:t>
      </w:r>
      <w:r w:rsidR="00B77758">
        <w:rPr>
          <w:rFonts w:hint="eastAsia"/>
        </w:rPr>
        <w:t>4</w:t>
      </w:r>
      <w:r>
        <w:rPr>
          <w:rFonts w:cs="宋体" w:hint="eastAsia"/>
        </w:rPr>
        <w:t>）</w:t>
      </w:r>
    </w:p>
    <w:p w:rsidR="00B77758" w:rsidRDefault="00B77758" w:rsidP="00B77758">
      <w:pPr>
        <w:spacing w:line="360" w:lineRule="exact"/>
        <w:ind w:firstLine="405"/>
        <w:rPr>
          <w:rFonts w:ascii="Times New Roman" w:hAnsi="Times New Roman"/>
        </w:rPr>
      </w:pPr>
      <w:r>
        <w:rPr>
          <w:rFonts w:ascii="Times New Roman" w:hAnsi="Times New Roman" w:hint="eastAsia"/>
        </w:rPr>
        <w:t>上</w:t>
      </w:r>
      <w:r w:rsidR="00AA63E2">
        <w:rPr>
          <w:rFonts w:ascii="Times New Roman" w:hAnsi="Times New Roman" w:hint="eastAsia"/>
        </w:rPr>
        <w:t>式</w:t>
      </w:r>
      <w:r>
        <w:rPr>
          <w:rFonts w:ascii="Times New Roman" w:hAnsi="Times New Roman" w:hint="eastAsia"/>
        </w:rPr>
        <w:t>中注脚</w:t>
      </w:r>
      <w:r>
        <w:rPr>
          <w:rFonts w:ascii="Times New Roman" w:hAnsi="Times New Roman" w:hint="eastAsia"/>
        </w:rPr>
        <w:t>v</w:t>
      </w:r>
      <w:r>
        <w:rPr>
          <w:rFonts w:ascii="Times New Roman" w:hAnsi="Times New Roman" w:hint="eastAsia"/>
        </w:rPr>
        <w:t>表示变动规模报酬情况，注脚</w:t>
      </w:r>
      <w:r>
        <w:rPr>
          <w:rFonts w:ascii="Times New Roman" w:hAnsi="Times New Roman" w:hint="eastAsia"/>
        </w:rPr>
        <w:t>c</w:t>
      </w:r>
      <w:r>
        <w:rPr>
          <w:rFonts w:ascii="Times New Roman" w:hAnsi="Times New Roman" w:hint="eastAsia"/>
        </w:rPr>
        <w:t>表示规模报酬不变情况。其中，</w:t>
      </w:r>
      <w:r>
        <w:rPr>
          <w:rFonts w:ascii="Times New Roman" w:hAnsi="Times New Roman" w:hint="eastAsia"/>
        </w:rPr>
        <w:t>TC</w:t>
      </w:r>
      <w:r>
        <w:rPr>
          <w:rFonts w:ascii="Times New Roman" w:hAnsi="Times New Roman" w:hint="eastAsia"/>
        </w:rPr>
        <w:t>式中第一项表示变动规模报酬</w:t>
      </w:r>
      <w:r w:rsidR="00FD7D93">
        <w:rPr>
          <w:rFonts w:ascii="Times New Roman" w:hAnsi="Times New Roman" w:hint="eastAsia"/>
        </w:rPr>
        <w:t>状况</w:t>
      </w:r>
      <w:r>
        <w:rPr>
          <w:rFonts w:ascii="Times New Roman" w:hAnsi="Times New Roman" w:hint="eastAsia"/>
        </w:rPr>
        <w:t>下纯技术效率变化，第二项表示规模效率变化。同样，与（</w:t>
      </w:r>
      <w:r>
        <w:rPr>
          <w:rFonts w:ascii="Times New Roman" w:hAnsi="Times New Roman" w:hint="eastAsia"/>
        </w:rPr>
        <w:t>3</w:t>
      </w:r>
      <w:r>
        <w:rPr>
          <w:rFonts w:ascii="Times New Roman" w:hAnsi="Times New Roman" w:hint="eastAsia"/>
        </w:rPr>
        <w:t>）式一致，</w:t>
      </w:r>
      <w:r>
        <w:rPr>
          <w:rFonts w:ascii="Times New Roman" w:hAnsi="Times New Roman" w:hint="eastAsia"/>
        </w:rPr>
        <w:t>EF</w:t>
      </w:r>
      <w:r>
        <w:rPr>
          <w:rFonts w:ascii="Times New Roman" w:hAnsi="Times New Roman" w:hint="eastAsia"/>
        </w:rPr>
        <w:t>式表示</w:t>
      </w:r>
      <w:r w:rsidR="00FD7D93">
        <w:rPr>
          <w:rFonts w:ascii="Times New Roman" w:hAnsi="Times New Roman" w:hint="eastAsia"/>
        </w:rPr>
        <w:t>生产效率变化。</w:t>
      </w:r>
    </w:p>
    <w:p w:rsidR="005A4574" w:rsidRDefault="00FD7D93" w:rsidP="005A4574">
      <w:pPr>
        <w:spacing w:line="360" w:lineRule="exact"/>
        <w:ind w:firstLine="405"/>
        <w:rPr>
          <w:rFonts w:ascii="Times New Roman" w:hAnsi="Times New Roman"/>
        </w:rPr>
      </w:pPr>
      <w:r>
        <w:rPr>
          <w:rFonts w:ascii="Times New Roman" w:hAnsi="Times New Roman" w:hint="eastAsia"/>
        </w:rPr>
        <w:t>利用上述公式，</w:t>
      </w:r>
      <w:proofErr w:type="spellStart"/>
      <w:r w:rsidRPr="001022C1">
        <w:rPr>
          <w:rFonts w:ascii="Times New Roman" w:hAnsi="Times New Roman" w:hint="eastAsia"/>
        </w:rPr>
        <w:t>Malmquist</w:t>
      </w:r>
      <w:proofErr w:type="spellEnd"/>
      <w:r w:rsidRPr="001022C1">
        <w:rPr>
          <w:rFonts w:ascii="Times New Roman" w:hAnsi="Times New Roman" w:hint="eastAsia"/>
        </w:rPr>
        <w:t xml:space="preserve"> </w:t>
      </w:r>
      <w:r w:rsidRPr="001022C1">
        <w:rPr>
          <w:rFonts w:ascii="Times New Roman" w:hAnsi="Times New Roman" w:hint="eastAsia"/>
        </w:rPr>
        <w:t>指数方法可以利用多种投入与产出变量进行效率分析，且不需要相关的价格信息，也不需要成本最小化和利润最大化等的条件，更为重要的是它将生产率的变化原因分为技术变化与技术效率变化，并进一步把技术效率变化细分为纯技术效</w:t>
      </w:r>
      <w:r>
        <w:rPr>
          <w:rFonts w:ascii="Times New Roman" w:hAnsi="Times New Roman" w:hint="eastAsia"/>
        </w:rPr>
        <w:t>率变化与规模效率变化</w:t>
      </w:r>
      <w:r w:rsidR="005A4574">
        <w:rPr>
          <w:rFonts w:ascii="Times New Roman" w:hAnsi="Times New Roman" w:hint="eastAsia"/>
        </w:rPr>
        <w:t>（刘秉镰等，</w:t>
      </w:r>
      <w:r w:rsidR="005A4574">
        <w:rPr>
          <w:rFonts w:ascii="Times New Roman" w:hAnsi="Times New Roman" w:hint="eastAsia"/>
        </w:rPr>
        <w:t>2009</w:t>
      </w:r>
      <w:r w:rsidR="005A4574">
        <w:rPr>
          <w:rFonts w:ascii="Times New Roman" w:hAnsi="Times New Roman" w:hint="eastAsia"/>
        </w:rPr>
        <w:t>）</w:t>
      </w:r>
      <w:r>
        <w:rPr>
          <w:rFonts w:ascii="Times New Roman" w:hAnsi="Times New Roman" w:hint="eastAsia"/>
        </w:rPr>
        <w:t>。</w:t>
      </w:r>
    </w:p>
    <w:p w:rsidR="005A4574" w:rsidRDefault="005A4574" w:rsidP="005A4574">
      <w:pPr>
        <w:spacing w:line="360" w:lineRule="exact"/>
        <w:ind w:firstLine="405"/>
        <w:rPr>
          <w:rFonts w:ascii="Times New Roman" w:hAnsi="Times New Roman"/>
        </w:rPr>
      </w:pPr>
      <w:r>
        <w:rPr>
          <w:rFonts w:ascii="Times New Roman" w:hAnsi="Times New Roman" w:hint="eastAsia"/>
        </w:rPr>
        <w:t>基于此，</w:t>
      </w:r>
      <w:r w:rsidR="00FD7D93">
        <w:rPr>
          <w:rFonts w:ascii="Times New Roman" w:hAnsi="Times New Roman" w:hint="eastAsia"/>
        </w:rPr>
        <w:t>本文将各国</w:t>
      </w:r>
      <w:r>
        <w:rPr>
          <w:rFonts w:ascii="Times New Roman" w:hAnsi="Times New Roman" w:hint="eastAsia"/>
        </w:rPr>
        <w:t>全要素生产率的变化分解</w:t>
      </w:r>
      <w:r w:rsidR="00FD7D93" w:rsidRPr="001022C1">
        <w:rPr>
          <w:rFonts w:ascii="Times New Roman" w:hAnsi="Times New Roman" w:hint="eastAsia"/>
        </w:rPr>
        <w:t>分为技术</w:t>
      </w:r>
      <w:r w:rsidR="00FD7D93">
        <w:rPr>
          <w:rFonts w:ascii="Times New Roman" w:hAnsi="Times New Roman" w:hint="eastAsia"/>
        </w:rPr>
        <w:t>变化和技术效率变化，而技术效率变化包括纯技术效率和规模效率。指数</w:t>
      </w:r>
      <w:r w:rsidR="00FD7D93" w:rsidRPr="001022C1">
        <w:rPr>
          <w:rFonts w:ascii="Times New Roman" w:hAnsi="Times New Roman" w:hint="eastAsia"/>
        </w:rPr>
        <w:t>分析的主要目的之一即是要找到纯技术效率与规模效率对技术效率变化的贡献程度。</w:t>
      </w:r>
      <w:r>
        <w:rPr>
          <w:rFonts w:ascii="Times New Roman" w:hAnsi="Times New Roman" w:hint="eastAsia"/>
        </w:rPr>
        <w:t>即</w:t>
      </w:r>
      <w:r w:rsidR="00FD7D93" w:rsidRPr="001022C1">
        <w:rPr>
          <w:rFonts w:ascii="Times New Roman" w:hAnsi="Times New Roman" w:hint="eastAsia"/>
        </w:rPr>
        <w:t>如果</w:t>
      </w:r>
      <w:r w:rsidR="00FD7D93">
        <w:rPr>
          <w:rFonts w:ascii="Times New Roman" w:hAnsi="Times New Roman" w:hint="eastAsia"/>
        </w:rPr>
        <w:t>一国</w:t>
      </w:r>
      <w:r w:rsidR="00FD7D93" w:rsidRPr="001022C1">
        <w:rPr>
          <w:rFonts w:ascii="Times New Roman" w:hAnsi="Times New Roman" w:hint="eastAsia"/>
        </w:rPr>
        <w:t>出现非技术效率，</w:t>
      </w:r>
      <w:r>
        <w:rPr>
          <w:rFonts w:ascii="Times New Roman" w:hAnsi="Times New Roman" w:hint="eastAsia"/>
        </w:rPr>
        <w:t>那么根据</w:t>
      </w:r>
      <w:proofErr w:type="spellStart"/>
      <w:r w:rsidRPr="001022C1">
        <w:rPr>
          <w:rFonts w:ascii="Times New Roman" w:hAnsi="Times New Roman" w:hint="eastAsia"/>
        </w:rPr>
        <w:t>Malmquist</w:t>
      </w:r>
      <w:proofErr w:type="spellEnd"/>
      <w:r w:rsidRPr="001022C1">
        <w:rPr>
          <w:rFonts w:ascii="Times New Roman" w:hAnsi="Times New Roman" w:hint="eastAsia"/>
        </w:rPr>
        <w:t xml:space="preserve"> </w:t>
      </w:r>
      <w:r w:rsidRPr="001022C1">
        <w:rPr>
          <w:rFonts w:ascii="Times New Roman" w:hAnsi="Times New Roman" w:hint="eastAsia"/>
        </w:rPr>
        <w:t>指数方法</w:t>
      </w:r>
      <w:r>
        <w:rPr>
          <w:rFonts w:ascii="Times New Roman" w:hAnsi="Times New Roman" w:hint="eastAsia"/>
        </w:rPr>
        <w:t>可以进一步获取</w:t>
      </w:r>
      <w:r w:rsidRPr="001022C1">
        <w:rPr>
          <w:rFonts w:ascii="Times New Roman" w:hAnsi="Times New Roman" w:hint="eastAsia"/>
        </w:rPr>
        <w:t>纯技术非效率</w:t>
      </w:r>
      <w:r>
        <w:rPr>
          <w:rFonts w:ascii="Times New Roman" w:hAnsi="Times New Roman" w:hint="eastAsia"/>
        </w:rPr>
        <w:t>和</w:t>
      </w:r>
      <w:r w:rsidRPr="001022C1">
        <w:rPr>
          <w:rFonts w:ascii="Times New Roman" w:hAnsi="Times New Roman" w:hint="eastAsia"/>
        </w:rPr>
        <w:t>规模非效率</w:t>
      </w:r>
      <w:r>
        <w:rPr>
          <w:rFonts w:ascii="Times New Roman" w:hAnsi="Times New Roman" w:hint="eastAsia"/>
        </w:rPr>
        <w:t>对非技术效率的影响程度与大小，从而可以使得技术效率的提升得到有效的改善和提升。</w:t>
      </w:r>
    </w:p>
    <w:p w:rsidR="00FD7D93" w:rsidRPr="005A4574" w:rsidRDefault="005A4574" w:rsidP="005A4574">
      <w:pPr>
        <w:pStyle w:val="a8"/>
        <w:numPr>
          <w:ilvl w:val="0"/>
          <w:numId w:val="1"/>
        </w:numPr>
        <w:spacing w:line="360" w:lineRule="exact"/>
        <w:ind w:firstLineChars="0"/>
        <w:outlineLvl w:val="0"/>
      </w:pPr>
      <w:r>
        <w:rPr>
          <w:rFonts w:hint="eastAsia"/>
        </w:rPr>
        <w:t>世界技术进步总体特征分析</w:t>
      </w:r>
    </w:p>
    <w:p w:rsidR="00B22B49" w:rsidRDefault="00B22B49" w:rsidP="00C818E8">
      <w:pPr>
        <w:spacing w:line="360" w:lineRule="exact"/>
        <w:ind w:firstLine="420"/>
        <w:rPr>
          <w:rFonts w:ascii="Times New Roman" w:hAnsi="Times New Roman"/>
        </w:rPr>
      </w:pPr>
      <w:r w:rsidRPr="00447980">
        <w:rPr>
          <w:rFonts w:ascii="Times New Roman"/>
        </w:rPr>
        <w:t>为了使用这种分析方法估算世界主要国家技术进步的整体状况，本文从数据的可比性和可得性出发，选取了</w:t>
      </w:r>
      <w:r w:rsidRPr="00447980">
        <w:rPr>
          <w:rFonts w:ascii="Times New Roman" w:hAnsi="Times New Roman"/>
        </w:rPr>
        <w:t>199</w:t>
      </w:r>
      <w:r w:rsidR="005A4574">
        <w:rPr>
          <w:rFonts w:ascii="Times New Roman" w:hAnsi="Times New Roman" w:hint="eastAsia"/>
        </w:rPr>
        <w:t>0-2014</w:t>
      </w:r>
      <w:r w:rsidRPr="00447980">
        <w:rPr>
          <w:rFonts w:ascii="Times New Roman"/>
        </w:rPr>
        <w:t>年间部分</w:t>
      </w:r>
      <w:r w:rsidRPr="00447980">
        <w:rPr>
          <w:rFonts w:ascii="Times New Roman" w:hAnsi="Times New Roman"/>
        </w:rPr>
        <w:t>OECD</w:t>
      </w:r>
      <w:r w:rsidRPr="00447980">
        <w:rPr>
          <w:rFonts w:ascii="Times New Roman"/>
        </w:rPr>
        <w:t>国家的投入产出数据构建</w:t>
      </w:r>
      <w:proofErr w:type="spellStart"/>
      <w:r w:rsidR="009D2DD1">
        <w:rPr>
          <w:rFonts w:ascii="Times New Roman" w:hAnsi="Times New Roman" w:hint="eastAsia"/>
        </w:rPr>
        <w:t>M</w:t>
      </w:r>
      <w:r w:rsidRPr="00447980">
        <w:rPr>
          <w:rFonts w:ascii="Times New Roman" w:hAnsi="Times New Roman"/>
        </w:rPr>
        <w:t>almquist</w:t>
      </w:r>
      <w:proofErr w:type="spellEnd"/>
      <w:r w:rsidRPr="00447980">
        <w:rPr>
          <w:rFonts w:ascii="Times New Roman"/>
        </w:rPr>
        <w:t>指数计算所需的面板数据。</w:t>
      </w:r>
      <w:r w:rsidRPr="00447980">
        <w:rPr>
          <w:rStyle w:val="a5"/>
          <w:rFonts w:ascii="Times New Roman" w:hAnsi="Times New Roman"/>
        </w:rPr>
        <w:footnoteReference w:id="1"/>
      </w:r>
      <w:r w:rsidRPr="00447980">
        <w:rPr>
          <w:rFonts w:ascii="Times New Roman" w:hAnsi="Times New Roman"/>
        </w:rPr>
        <w:t xml:space="preserve"> </w:t>
      </w:r>
      <w:r w:rsidRPr="005A4574">
        <w:rPr>
          <w:rFonts w:ascii="Times New Roman" w:hAnsi="Times New Roman"/>
        </w:rPr>
        <w:t>在具体数据的选取上，本文以各国以美元计的实际</w:t>
      </w:r>
      <w:r w:rsidRPr="005A4574">
        <w:rPr>
          <w:rFonts w:ascii="Times New Roman" w:hAnsi="Times New Roman"/>
        </w:rPr>
        <w:t>GDP</w:t>
      </w:r>
      <w:r w:rsidRPr="005A4574">
        <w:rPr>
          <w:rFonts w:ascii="Times New Roman" w:hAnsi="Times New Roman"/>
        </w:rPr>
        <w:t>为总产出数据，以相应年份就业人口和实际资本存量为投入数据</w:t>
      </w:r>
      <w:r w:rsidRPr="005A4574">
        <w:rPr>
          <w:rFonts w:ascii="Times New Roman" w:hAnsi="Times New Roman" w:hint="eastAsia"/>
        </w:rPr>
        <w:t>，由此求解的各国</w:t>
      </w:r>
      <w:proofErr w:type="spellStart"/>
      <w:r w:rsidR="009D2DD1">
        <w:rPr>
          <w:rFonts w:ascii="Times New Roman" w:hAnsi="Times New Roman" w:hint="eastAsia"/>
        </w:rPr>
        <w:t>M</w:t>
      </w:r>
      <w:r w:rsidRPr="005A4574">
        <w:rPr>
          <w:rFonts w:ascii="Times New Roman" w:hAnsi="Times New Roman" w:hint="eastAsia"/>
        </w:rPr>
        <w:t>almquist</w:t>
      </w:r>
      <w:proofErr w:type="spellEnd"/>
      <w:r w:rsidRPr="005A4574">
        <w:rPr>
          <w:rFonts w:ascii="Times New Roman" w:hAnsi="Times New Roman" w:hint="eastAsia"/>
        </w:rPr>
        <w:t>指数</w:t>
      </w:r>
      <w:r w:rsidR="005A4574">
        <w:rPr>
          <w:rFonts w:ascii="Times New Roman" w:hAnsi="Times New Roman" w:hint="eastAsia"/>
        </w:rPr>
        <w:t>。</w:t>
      </w:r>
    </w:p>
    <w:p w:rsidR="00C818E8" w:rsidRPr="00C818E8" w:rsidRDefault="00C818E8" w:rsidP="00C818E8">
      <w:pPr>
        <w:pStyle w:val="a8"/>
        <w:numPr>
          <w:ilvl w:val="0"/>
          <w:numId w:val="2"/>
        </w:numPr>
        <w:spacing w:line="360" w:lineRule="exact"/>
        <w:ind w:firstLineChars="0"/>
        <w:rPr>
          <w:rFonts w:ascii="Times New Roman" w:hAnsi="Times New Roman"/>
        </w:rPr>
      </w:pPr>
      <w:r w:rsidRPr="00C818E8">
        <w:rPr>
          <w:rFonts w:ascii="Times New Roman" w:hAnsi="Times New Roman" w:hint="eastAsia"/>
        </w:rPr>
        <w:t>OECD</w:t>
      </w:r>
      <w:r w:rsidRPr="00C818E8">
        <w:rPr>
          <w:rFonts w:ascii="Times New Roman" w:hAnsi="Times New Roman" w:hint="eastAsia"/>
        </w:rPr>
        <w:t>国家技术变化特征分析</w:t>
      </w:r>
    </w:p>
    <w:p w:rsidR="00C818E8" w:rsidRPr="009D2DD1" w:rsidRDefault="009D2DD1" w:rsidP="009D2DD1">
      <w:pPr>
        <w:spacing w:line="360" w:lineRule="exact"/>
        <w:ind w:firstLine="420"/>
        <w:rPr>
          <w:rFonts w:ascii="Times New Roman"/>
        </w:rPr>
      </w:pPr>
      <w:r w:rsidRPr="009D2DD1">
        <w:rPr>
          <w:rFonts w:ascii="Times New Roman" w:hint="eastAsia"/>
        </w:rPr>
        <w:t>从表</w:t>
      </w:r>
      <w:r w:rsidRPr="009D2DD1">
        <w:rPr>
          <w:rFonts w:ascii="Times New Roman" w:hint="eastAsia"/>
        </w:rPr>
        <w:t>1</w:t>
      </w:r>
      <w:r w:rsidRPr="009D2DD1">
        <w:rPr>
          <w:rFonts w:ascii="Times New Roman" w:hint="eastAsia"/>
        </w:rPr>
        <w:t>中</w:t>
      </w:r>
      <w:r w:rsidRPr="009D2DD1">
        <w:rPr>
          <w:rFonts w:ascii="Times New Roman" w:hint="eastAsia"/>
        </w:rPr>
        <w:t>OECD</w:t>
      </w:r>
      <w:r w:rsidRPr="009D2DD1">
        <w:rPr>
          <w:rFonts w:ascii="Times New Roman" w:hint="eastAsia"/>
        </w:rPr>
        <w:t>各国的</w:t>
      </w:r>
      <w:proofErr w:type="spellStart"/>
      <w:r w:rsidRPr="009D2DD1">
        <w:rPr>
          <w:rFonts w:ascii="Times New Roman" w:hAnsi="Times New Roman" w:hint="eastAsia"/>
        </w:rPr>
        <w:t>Malmquist</w:t>
      </w:r>
      <w:proofErr w:type="spellEnd"/>
      <w:r w:rsidRPr="009D2DD1">
        <w:rPr>
          <w:rFonts w:ascii="Times New Roman" w:hAnsi="Times New Roman" w:hint="eastAsia"/>
        </w:rPr>
        <w:t>指数的横截面数据来看，</w:t>
      </w:r>
      <w:r w:rsidR="0069395A">
        <w:rPr>
          <w:rFonts w:ascii="Times New Roman" w:hAnsi="Times New Roman" w:hint="eastAsia"/>
        </w:rPr>
        <w:t>1991</w:t>
      </w:r>
      <w:r w:rsidRPr="009D2DD1">
        <w:rPr>
          <w:rFonts w:ascii="Times New Roman" w:hAnsi="Times New Roman" w:hint="eastAsia"/>
        </w:rPr>
        <w:t>-2014</w:t>
      </w:r>
      <w:r w:rsidRPr="009D2DD1">
        <w:rPr>
          <w:rFonts w:ascii="Times New Roman" w:hAnsi="Times New Roman" w:hint="eastAsia"/>
        </w:rPr>
        <w:t>年间各国</w:t>
      </w:r>
      <w:r w:rsidR="0069395A">
        <w:rPr>
          <w:rFonts w:ascii="Times New Roman" w:hAnsi="Times New Roman" w:hint="eastAsia"/>
        </w:rPr>
        <w:t>全要素生产率变化均值基本低于</w:t>
      </w:r>
      <w:r w:rsidR="0069395A">
        <w:rPr>
          <w:rFonts w:ascii="Times New Roman" w:hAnsi="Times New Roman" w:hint="eastAsia"/>
        </w:rPr>
        <w:t>1</w:t>
      </w:r>
      <w:r w:rsidR="0069395A">
        <w:rPr>
          <w:rFonts w:ascii="Times New Roman" w:hAnsi="Times New Roman" w:hint="eastAsia"/>
        </w:rPr>
        <w:t>，这说明各国的全要素生产率呈现出下降趋势，即</w:t>
      </w:r>
      <w:r w:rsidR="0069395A">
        <w:rPr>
          <w:rFonts w:ascii="Times New Roman" w:hAnsi="Times New Roman" w:hint="eastAsia"/>
        </w:rPr>
        <w:t>OECD</w:t>
      </w:r>
      <w:r w:rsidR="0069395A">
        <w:rPr>
          <w:rFonts w:ascii="Times New Roman" w:hAnsi="Times New Roman" w:hint="eastAsia"/>
        </w:rPr>
        <w:t>主要国家全要素</w:t>
      </w:r>
      <w:r w:rsidR="00A96F5B">
        <w:rPr>
          <w:rFonts w:ascii="Times New Roman" w:hAnsi="Times New Roman" w:hint="eastAsia"/>
        </w:rPr>
        <w:t>生产率存在</w:t>
      </w:r>
      <w:r w:rsidR="0069395A">
        <w:rPr>
          <w:rFonts w:ascii="Times New Roman" w:hAnsi="Times New Roman" w:hint="eastAsia"/>
        </w:rPr>
        <w:t>恶化趋势。其中，进一步从全要素生产率的分解结果来看，</w:t>
      </w:r>
      <w:r w:rsidR="0069395A">
        <w:rPr>
          <w:rFonts w:ascii="Times New Roman" w:hAnsi="Times New Roman" w:hint="eastAsia"/>
        </w:rPr>
        <w:t>OECD</w:t>
      </w:r>
      <w:r w:rsidR="00A96F5B">
        <w:rPr>
          <w:rFonts w:ascii="Times New Roman" w:hAnsi="Times New Roman" w:hint="eastAsia"/>
        </w:rPr>
        <w:t>主要</w:t>
      </w:r>
      <w:r w:rsidR="00A96F5B">
        <w:rPr>
          <w:rFonts w:ascii="Times New Roman" w:hAnsi="Times New Roman" w:hint="eastAsia"/>
        </w:rPr>
        <w:lastRenderedPageBreak/>
        <w:t>国家全要素生产率的下降趋势主要来源于技术变化率</w:t>
      </w:r>
      <w:r w:rsidR="00A96F5B" w:rsidRPr="00C818E8">
        <w:rPr>
          <w:rFonts w:ascii="Times New Roman" w:hAnsi="Times New Roman" w:hint="eastAsia"/>
          <w:color w:val="000000"/>
          <w:kern w:val="0"/>
          <w:szCs w:val="21"/>
        </w:rPr>
        <w:t>（</w:t>
      </w:r>
      <w:proofErr w:type="spellStart"/>
      <w:r w:rsidR="00A96F5B" w:rsidRPr="00C818E8">
        <w:rPr>
          <w:rFonts w:ascii="Times New Roman" w:hAnsi="Times New Roman"/>
          <w:color w:val="000000"/>
          <w:kern w:val="0"/>
          <w:szCs w:val="21"/>
        </w:rPr>
        <w:t>techch</w:t>
      </w:r>
      <w:proofErr w:type="spellEnd"/>
      <w:r w:rsidR="00A96F5B" w:rsidRPr="00C818E8">
        <w:rPr>
          <w:rFonts w:ascii="Times New Roman" w:hAnsi="Times New Roman" w:hint="eastAsia"/>
          <w:color w:val="000000"/>
          <w:kern w:val="0"/>
          <w:szCs w:val="21"/>
        </w:rPr>
        <w:t>）</w:t>
      </w:r>
      <w:r w:rsidR="00A96F5B">
        <w:rPr>
          <w:rFonts w:ascii="Times New Roman" w:hAnsi="Times New Roman" w:hint="eastAsia"/>
        </w:rPr>
        <w:t>的下降。根据技术变化率的分解结果，可以发现</w:t>
      </w:r>
      <w:r w:rsidR="00A96F5B" w:rsidRPr="00A96F5B">
        <w:rPr>
          <w:rFonts w:ascii="Times New Roman" w:hAnsi="Times New Roman" w:hint="eastAsia"/>
        </w:rPr>
        <w:t>纯技术变化（</w:t>
      </w:r>
      <w:proofErr w:type="spellStart"/>
      <w:r w:rsidR="00A96F5B" w:rsidRPr="00A96F5B">
        <w:rPr>
          <w:rFonts w:ascii="Times New Roman" w:hAnsi="Times New Roman" w:hint="eastAsia"/>
        </w:rPr>
        <w:t>pech</w:t>
      </w:r>
      <w:proofErr w:type="spellEnd"/>
      <w:r w:rsidR="00C179CF">
        <w:rPr>
          <w:rFonts w:ascii="Times New Roman" w:hAnsi="Times New Roman" w:hint="eastAsia"/>
        </w:rPr>
        <w:t>）的基本高于规</w:t>
      </w:r>
      <w:r w:rsidR="00A96F5B" w:rsidRPr="00A96F5B">
        <w:rPr>
          <w:rFonts w:ascii="Times New Roman" w:hAnsi="Times New Roman" w:hint="eastAsia"/>
        </w:rPr>
        <w:t>模效率变化</w:t>
      </w:r>
      <w:r w:rsidR="00A96F5B" w:rsidRPr="00A96F5B">
        <w:rPr>
          <w:rFonts w:ascii="Times New Roman" w:hAnsi="Times New Roman" w:hint="eastAsia"/>
        </w:rPr>
        <w:t>(</w:t>
      </w:r>
      <w:proofErr w:type="spellStart"/>
      <w:r w:rsidR="00A96F5B" w:rsidRPr="00A96F5B">
        <w:rPr>
          <w:rFonts w:ascii="Times New Roman" w:hAnsi="Times New Roman" w:hint="eastAsia"/>
        </w:rPr>
        <w:t>sech</w:t>
      </w:r>
      <w:proofErr w:type="spellEnd"/>
      <w:r w:rsidR="00A96F5B" w:rsidRPr="00A96F5B">
        <w:rPr>
          <w:rFonts w:ascii="Times New Roman" w:hAnsi="Times New Roman" w:hint="eastAsia"/>
        </w:rPr>
        <w:t>)</w:t>
      </w:r>
      <w:r w:rsidR="00C179CF">
        <w:rPr>
          <w:rFonts w:ascii="Times New Roman" w:hAnsi="Times New Roman" w:hint="eastAsia"/>
        </w:rPr>
        <w:t>，这说明技术变化率的降低主要来源于规模效率变化率的降低。总体而言，</w:t>
      </w:r>
      <w:r w:rsidR="00C179CF">
        <w:rPr>
          <w:rFonts w:ascii="Times New Roman" w:hAnsi="Times New Roman" w:hint="eastAsia"/>
        </w:rPr>
        <w:t>OECD</w:t>
      </w:r>
      <w:r w:rsidR="00C179CF">
        <w:rPr>
          <w:rFonts w:ascii="Times New Roman" w:hAnsi="Times New Roman" w:hint="eastAsia"/>
        </w:rPr>
        <w:t>国家全要素生产率的降低主要来源于技术变化改善速度的降低，而技术效率的提升对全要素生产率的降低起到了极大的改善效应，进一步分析发现各国规模效率的恶化是技术变化效率降低的主要因素。</w:t>
      </w:r>
    </w:p>
    <w:p w:rsidR="00B22B49" w:rsidRPr="00B37BC0" w:rsidRDefault="00B22B49" w:rsidP="00C818E8">
      <w:pPr>
        <w:spacing w:line="360" w:lineRule="exact"/>
        <w:jc w:val="center"/>
      </w:pPr>
      <w:r>
        <w:rPr>
          <w:rFonts w:hint="eastAsia"/>
        </w:rPr>
        <w:t>表</w:t>
      </w:r>
      <w:r w:rsidRPr="001F1F8E">
        <w:rPr>
          <w:rFonts w:ascii="Times New Roman" w:hAnsi="Times New Roman"/>
        </w:rPr>
        <w:t xml:space="preserve">1 </w:t>
      </w:r>
      <w:r>
        <w:rPr>
          <w:rFonts w:hint="eastAsia"/>
        </w:rPr>
        <w:t xml:space="preserve"> </w:t>
      </w:r>
      <w:r w:rsidR="009D2DD1">
        <w:rPr>
          <w:rFonts w:hint="eastAsia"/>
        </w:rPr>
        <w:t>OECD</w:t>
      </w:r>
      <w:r>
        <w:rPr>
          <w:rFonts w:hint="eastAsia"/>
        </w:rPr>
        <w:t>各国</w:t>
      </w:r>
      <w:proofErr w:type="spellStart"/>
      <w:r w:rsidRPr="00A64BFF">
        <w:rPr>
          <w:rFonts w:ascii="Times New Roman" w:hAnsi="Times New Roman"/>
        </w:rPr>
        <w:t>malmquist</w:t>
      </w:r>
      <w:proofErr w:type="spellEnd"/>
      <w:r>
        <w:rPr>
          <w:rFonts w:hint="eastAsia"/>
        </w:rPr>
        <w:t>指数均值</w:t>
      </w:r>
    </w:p>
    <w:tbl>
      <w:tblPr>
        <w:tblW w:w="8632" w:type="dxa"/>
        <w:jc w:val="center"/>
        <w:tblInd w:w="96" w:type="dxa"/>
        <w:tblLook w:val="04A0" w:firstRow="1" w:lastRow="0" w:firstColumn="1" w:lastColumn="0" w:noHBand="0" w:noVBand="1"/>
      </w:tblPr>
      <w:tblGrid>
        <w:gridCol w:w="1429"/>
        <w:gridCol w:w="1108"/>
        <w:gridCol w:w="1231"/>
        <w:gridCol w:w="1459"/>
        <w:gridCol w:w="1558"/>
        <w:gridCol w:w="1847"/>
      </w:tblGrid>
      <w:tr w:rsidR="00B22B49" w:rsidRPr="00C818E8" w:rsidTr="009D2DD1">
        <w:trPr>
          <w:trHeight w:val="300"/>
          <w:jc w:val="center"/>
        </w:trPr>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hint="eastAsia"/>
                <w:color w:val="000000"/>
                <w:kern w:val="0"/>
                <w:szCs w:val="21"/>
              </w:rPr>
              <w:t>国家</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B22B49" w:rsidRPr="00C818E8" w:rsidRDefault="00C818E8" w:rsidP="00C818E8">
            <w:pPr>
              <w:widowControl/>
              <w:jc w:val="center"/>
              <w:rPr>
                <w:rFonts w:ascii="Times New Roman" w:hAnsi="Times New Roman"/>
                <w:color w:val="000000"/>
                <w:kern w:val="0"/>
                <w:szCs w:val="21"/>
              </w:rPr>
            </w:pPr>
            <w:r w:rsidRPr="00C818E8">
              <w:rPr>
                <w:rFonts w:ascii="Times New Roman" w:hAnsi="Times New Roman" w:hint="eastAsia"/>
                <w:color w:val="000000"/>
                <w:kern w:val="0"/>
                <w:szCs w:val="21"/>
              </w:rPr>
              <w:t>效率变化（</w:t>
            </w:r>
            <w:proofErr w:type="spellStart"/>
            <w:r w:rsidR="00B22B49" w:rsidRPr="00C818E8">
              <w:rPr>
                <w:rFonts w:ascii="Times New Roman" w:hAnsi="Times New Roman"/>
                <w:color w:val="000000"/>
                <w:kern w:val="0"/>
                <w:szCs w:val="21"/>
              </w:rPr>
              <w:t>effch</w:t>
            </w:r>
            <w:proofErr w:type="spellEnd"/>
            <w:r w:rsidRPr="00C818E8">
              <w:rPr>
                <w:rFonts w:ascii="Times New Roman" w:hAnsi="Times New Roman" w:hint="eastAsia"/>
                <w:color w:val="000000"/>
                <w:kern w:val="0"/>
                <w:szCs w:val="21"/>
              </w:rPr>
              <w:t>）</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B22B49" w:rsidRPr="00C818E8" w:rsidRDefault="00C818E8" w:rsidP="00C818E8">
            <w:pPr>
              <w:widowControl/>
              <w:jc w:val="center"/>
              <w:rPr>
                <w:rFonts w:ascii="Times New Roman" w:hAnsi="Times New Roman"/>
                <w:color w:val="000000"/>
                <w:kern w:val="0"/>
                <w:szCs w:val="21"/>
              </w:rPr>
            </w:pPr>
            <w:r w:rsidRPr="00C818E8">
              <w:rPr>
                <w:rFonts w:ascii="Times New Roman" w:hAnsi="Times New Roman" w:hint="eastAsia"/>
                <w:color w:val="000000"/>
                <w:kern w:val="0"/>
                <w:szCs w:val="21"/>
              </w:rPr>
              <w:t>技术变化（</w:t>
            </w:r>
            <w:proofErr w:type="spellStart"/>
            <w:r w:rsidR="00B22B49" w:rsidRPr="00C818E8">
              <w:rPr>
                <w:rFonts w:ascii="Times New Roman" w:hAnsi="Times New Roman"/>
                <w:color w:val="000000"/>
                <w:kern w:val="0"/>
                <w:szCs w:val="21"/>
              </w:rPr>
              <w:t>techch</w:t>
            </w:r>
            <w:proofErr w:type="spellEnd"/>
            <w:r w:rsidRPr="00C818E8">
              <w:rPr>
                <w:rFonts w:ascii="Times New Roman" w:hAnsi="Times New Roman" w:hint="eastAsia"/>
                <w:color w:val="000000"/>
                <w:kern w:val="0"/>
                <w:szCs w:val="21"/>
              </w:rPr>
              <w:t>）</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B22B49" w:rsidRPr="00C818E8" w:rsidRDefault="00C818E8" w:rsidP="00C818E8">
            <w:pPr>
              <w:widowControl/>
              <w:jc w:val="center"/>
              <w:rPr>
                <w:rFonts w:ascii="Times New Roman" w:hAnsi="Times New Roman"/>
                <w:color w:val="000000"/>
                <w:kern w:val="0"/>
                <w:szCs w:val="21"/>
              </w:rPr>
            </w:pPr>
            <w:r w:rsidRPr="00C818E8">
              <w:rPr>
                <w:rFonts w:ascii="Times New Roman" w:hAnsi="Times New Roman" w:hint="eastAsia"/>
                <w:color w:val="000000"/>
                <w:kern w:val="0"/>
                <w:szCs w:val="21"/>
              </w:rPr>
              <w:t>纯技术变化（</w:t>
            </w:r>
            <w:proofErr w:type="spellStart"/>
            <w:r w:rsidR="00B22B49" w:rsidRPr="00C818E8">
              <w:rPr>
                <w:rFonts w:ascii="Times New Roman" w:hAnsi="Times New Roman"/>
                <w:color w:val="000000"/>
                <w:kern w:val="0"/>
                <w:szCs w:val="21"/>
              </w:rPr>
              <w:t>pech</w:t>
            </w:r>
            <w:proofErr w:type="spellEnd"/>
            <w:r w:rsidRPr="00C818E8">
              <w:rPr>
                <w:rFonts w:ascii="Times New Roman" w:hAnsi="Times New Roman" w:hint="eastAsia"/>
                <w:color w:val="000000"/>
                <w:kern w:val="0"/>
                <w:szCs w:val="21"/>
              </w:rPr>
              <w:t>）</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B22B49" w:rsidRPr="00C818E8" w:rsidRDefault="00C818E8" w:rsidP="00C818E8">
            <w:pPr>
              <w:widowControl/>
              <w:jc w:val="center"/>
              <w:rPr>
                <w:rFonts w:ascii="Times New Roman" w:hAnsi="Times New Roman"/>
                <w:color w:val="000000"/>
                <w:kern w:val="0"/>
                <w:szCs w:val="21"/>
              </w:rPr>
            </w:pPr>
            <w:r w:rsidRPr="00C818E8">
              <w:rPr>
                <w:rFonts w:ascii="Times New Roman" w:hAnsi="Times New Roman" w:hint="eastAsia"/>
                <w:color w:val="000000"/>
                <w:kern w:val="0"/>
                <w:szCs w:val="21"/>
              </w:rPr>
              <w:t>规模效率变化</w:t>
            </w:r>
            <w:r w:rsidRPr="00C818E8">
              <w:rPr>
                <w:rFonts w:ascii="Times New Roman" w:hAnsi="Times New Roman" w:hint="eastAsia"/>
                <w:color w:val="000000"/>
                <w:kern w:val="0"/>
                <w:szCs w:val="21"/>
              </w:rPr>
              <w:t>(</w:t>
            </w:r>
            <w:proofErr w:type="spellStart"/>
            <w:r w:rsidR="00B22B49" w:rsidRPr="00C818E8">
              <w:rPr>
                <w:rFonts w:ascii="Times New Roman" w:hAnsi="Times New Roman"/>
                <w:color w:val="000000"/>
                <w:kern w:val="0"/>
                <w:szCs w:val="21"/>
              </w:rPr>
              <w:t>sech</w:t>
            </w:r>
            <w:proofErr w:type="spellEnd"/>
            <w:r w:rsidRPr="00C818E8">
              <w:rPr>
                <w:rFonts w:ascii="Times New Roman" w:hAnsi="Times New Roman" w:hint="eastAsia"/>
                <w:color w:val="000000"/>
                <w:kern w:val="0"/>
                <w:szCs w:val="21"/>
              </w:rPr>
              <w:t>)</w:t>
            </w:r>
          </w:p>
        </w:tc>
        <w:tc>
          <w:tcPr>
            <w:tcW w:w="1847" w:type="dxa"/>
            <w:tcBorders>
              <w:top w:val="single" w:sz="4" w:space="0" w:color="auto"/>
              <w:left w:val="nil"/>
              <w:bottom w:val="single" w:sz="4" w:space="0" w:color="auto"/>
              <w:right w:val="single" w:sz="4" w:space="0" w:color="auto"/>
            </w:tcBorders>
            <w:shd w:val="clear" w:color="auto" w:fill="auto"/>
            <w:noWrap/>
            <w:vAlign w:val="center"/>
            <w:hideMark/>
          </w:tcPr>
          <w:p w:rsidR="00B22B49" w:rsidRPr="00C818E8" w:rsidRDefault="00C818E8" w:rsidP="00C818E8">
            <w:pPr>
              <w:widowControl/>
              <w:jc w:val="center"/>
              <w:rPr>
                <w:rFonts w:ascii="Times New Roman" w:hAnsi="Times New Roman"/>
                <w:color w:val="000000"/>
                <w:kern w:val="0"/>
                <w:szCs w:val="21"/>
              </w:rPr>
            </w:pPr>
            <w:r w:rsidRPr="00C818E8">
              <w:rPr>
                <w:rFonts w:ascii="Times New Roman" w:hAnsi="Times New Roman" w:hint="eastAsia"/>
                <w:color w:val="000000"/>
                <w:kern w:val="0"/>
                <w:szCs w:val="21"/>
              </w:rPr>
              <w:t>全要素生产</w:t>
            </w:r>
            <w:r w:rsidR="0035190C">
              <w:rPr>
                <w:rFonts w:ascii="Times New Roman" w:hAnsi="Times New Roman" w:hint="eastAsia"/>
                <w:color w:val="000000"/>
                <w:kern w:val="0"/>
                <w:szCs w:val="21"/>
              </w:rPr>
              <w:t>率</w:t>
            </w:r>
            <w:r w:rsidRPr="00C818E8">
              <w:rPr>
                <w:rFonts w:ascii="Times New Roman" w:hAnsi="Times New Roman" w:hint="eastAsia"/>
                <w:color w:val="000000"/>
                <w:kern w:val="0"/>
                <w:szCs w:val="21"/>
              </w:rPr>
              <w:t>变化（</w:t>
            </w:r>
            <w:proofErr w:type="spellStart"/>
            <w:r w:rsidR="00B22B49" w:rsidRPr="00C818E8">
              <w:rPr>
                <w:rFonts w:ascii="Times New Roman" w:hAnsi="Times New Roman"/>
                <w:color w:val="000000"/>
                <w:kern w:val="0"/>
                <w:szCs w:val="21"/>
              </w:rPr>
              <w:t>tfpch</w:t>
            </w:r>
            <w:proofErr w:type="spellEnd"/>
            <w:r w:rsidRPr="00C818E8">
              <w:rPr>
                <w:rFonts w:ascii="Times New Roman" w:hAnsi="Times New Roman" w:hint="eastAsia"/>
                <w:color w:val="000000"/>
                <w:kern w:val="0"/>
                <w:szCs w:val="21"/>
              </w:rPr>
              <w:t>）</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澳大利亚</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1.124</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0.894</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1.124</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1.005</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奥地利</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1.088</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0.879</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1.088</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0.956</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比利时</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1.072</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0.88</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1.072</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0.943</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加拿大</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1.066</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0.877</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1.066</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0.935</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智力</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1.068</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0.88</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1.068</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1.104</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0.94</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捷克</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1.053</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0.881</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1.053</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0.955</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0.928</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丹麦</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1.052</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0.876</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1.052</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1.014</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0.922</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爱沙尼亚</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1.043</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0.873</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1.043</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1.052</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0.91</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芬兰</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1.036</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0.885</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1.036</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1.012</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0.917</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法国</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1.039</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0.878</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1.039</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1.009</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0.912</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德国</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1.043</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0.879</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1.043</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1.01</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0.917</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希腊</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1.036</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0.885</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1.036</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1.14</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0.916</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匈牙利</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1.031</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0.875</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1.031</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0.772</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0.902</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冰岛</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1.032</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0.88</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1.032</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1.084</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0.909</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爱尔兰</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1.023</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0.886</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1.023</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1.01</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0.905</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以色列</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1.027</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0.884</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1.027</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0.94</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0.908</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意大利</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1.028</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0.876</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1.028</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1.078</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日本</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1.027</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0.876</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1.027</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1.003</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0.899</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韩国</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1.025</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0.882</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1.025</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0.931</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0.904</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卢森堡</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0.875</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0.891</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0.877</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0.78</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墨西哥</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0.911</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0.88</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0.912</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1.083</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0.801</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荷兰</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0.921</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0.887</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0.922</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1.018</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0.817</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新西兰</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0.923</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0.884</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0.924</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1.01</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0.816</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挪威</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0.934</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0.877</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0.936</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1.01</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0.819</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波兰</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0.94</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0.88</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0.941</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0.909</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0.827</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葡萄牙</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0.94</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0.877</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0.941</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1.107</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0.824</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斯洛文尼亚</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0.951</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0.893</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0.953</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0.94</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0.849</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西班牙</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0.954</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0.881</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0.956</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1.084</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0.84</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瑞典</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0.958</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0.878</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0.959</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1.005</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0.84</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瑞士</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0.963</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0.883</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0.965</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0.939</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0.851</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土耳其</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0.959</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0.884</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0.961</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0.977</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0.848</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英国</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0.963</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0.881</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0.965</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0.997</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0.849</w:t>
            </w:r>
          </w:p>
        </w:tc>
      </w:tr>
      <w:tr w:rsidR="00B22B49" w:rsidRPr="00C818E8" w:rsidTr="009D2DD1">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宋体" w:hAnsi="宋体" w:hint="eastAsia"/>
                <w:color w:val="000000"/>
                <w:kern w:val="0"/>
                <w:szCs w:val="21"/>
              </w:rPr>
              <w:t>美国</w:t>
            </w:r>
          </w:p>
        </w:tc>
        <w:tc>
          <w:tcPr>
            <w:tcW w:w="110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0.972</w:t>
            </w:r>
          </w:p>
        </w:tc>
        <w:tc>
          <w:tcPr>
            <w:tcW w:w="1231"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0.873</w:t>
            </w:r>
          </w:p>
        </w:tc>
        <w:tc>
          <w:tcPr>
            <w:tcW w:w="1459"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0.973</w:t>
            </w:r>
          </w:p>
        </w:tc>
        <w:tc>
          <w:tcPr>
            <w:tcW w:w="1558"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1.106</w:t>
            </w:r>
          </w:p>
        </w:tc>
        <w:tc>
          <w:tcPr>
            <w:tcW w:w="1847" w:type="dxa"/>
            <w:tcBorders>
              <w:top w:val="nil"/>
              <w:left w:val="nil"/>
              <w:bottom w:val="single" w:sz="4" w:space="0" w:color="auto"/>
              <w:right w:val="single" w:sz="4" w:space="0" w:color="auto"/>
            </w:tcBorders>
            <w:shd w:val="clear" w:color="auto" w:fill="auto"/>
            <w:noWrap/>
            <w:vAlign w:val="center"/>
            <w:hideMark/>
          </w:tcPr>
          <w:p w:rsidR="00B22B49" w:rsidRPr="00C818E8" w:rsidRDefault="00B22B49" w:rsidP="00C818E8">
            <w:pPr>
              <w:widowControl/>
              <w:jc w:val="center"/>
              <w:rPr>
                <w:rFonts w:ascii="Times New Roman" w:hAnsi="Times New Roman"/>
                <w:color w:val="000000"/>
                <w:kern w:val="0"/>
                <w:szCs w:val="21"/>
              </w:rPr>
            </w:pPr>
            <w:r w:rsidRPr="00C818E8">
              <w:rPr>
                <w:rFonts w:ascii="Times New Roman" w:hAnsi="Times New Roman"/>
                <w:color w:val="000000"/>
                <w:kern w:val="0"/>
                <w:szCs w:val="21"/>
              </w:rPr>
              <w:t>0.848</w:t>
            </w:r>
          </w:p>
        </w:tc>
      </w:tr>
    </w:tbl>
    <w:p w:rsidR="000947FB" w:rsidRDefault="000947FB" w:rsidP="00B22B49"/>
    <w:p w:rsidR="000947FB" w:rsidRDefault="000947FB" w:rsidP="000947FB">
      <w:pPr>
        <w:jc w:val="center"/>
      </w:pPr>
      <w:r w:rsidRPr="000947FB">
        <w:rPr>
          <w:noProof/>
        </w:rPr>
        <w:drawing>
          <wp:inline distT="0" distB="0" distL="0" distR="0">
            <wp:extent cx="3755593" cy="2370125"/>
            <wp:effectExtent l="19050" t="0" r="0" b="0"/>
            <wp:docPr id="2"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3" cstate="print"/>
                    <a:srcRect l="2988" b="3500"/>
                    <a:stretch>
                      <a:fillRect/>
                    </a:stretch>
                  </pic:blipFill>
                  <pic:spPr bwMode="auto">
                    <a:xfrm>
                      <a:off x="0" y="0"/>
                      <a:ext cx="3755593" cy="2370125"/>
                    </a:xfrm>
                    <a:prstGeom prst="rect">
                      <a:avLst/>
                    </a:prstGeom>
                    <a:noFill/>
                    <a:ln w="9525">
                      <a:noFill/>
                      <a:miter lim="800000"/>
                      <a:headEnd/>
                      <a:tailEnd/>
                    </a:ln>
                  </pic:spPr>
                </pic:pic>
              </a:graphicData>
            </a:graphic>
          </wp:inline>
        </w:drawing>
      </w:r>
    </w:p>
    <w:p w:rsidR="000947FB" w:rsidRDefault="004B27F7" w:rsidP="000947FB">
      <w:pPr>
        <w:jc w:val="center"/>
      </w:pPr>
      <w:r>
        <w:rPr>
          <w:rFonts w:ascii="Times New Roman" w:hAnsi="Times New Roman" w:hint="eastAsia"/>
        </w:rPr>
        <w:t>图</w:t>
      </w:r>
      <w:r>
        <w:rPr>
          <w:rFonts w:ascii="Times New Roman" w:hAnsi="Times New Roman" w:hint="eastAsia"/>
        </w:rPr>
        <w:t xml:space="preserve">1  </w:t>
      </w:r>
      <w:r w:rsidRPr="00AC18A7">
        <w:rPr>
          <w:rFonts w:ascii="Times New Roman" w:hAnsi="Times New Roman"/>
        </w:rPr>
        <w:t>1991-20</w:t>
      </w:r>
      <w:r>
        <w:rPr>
          <w:rFonts w:ascii="Times New Roman" w:hAnsi="Times New Roman" w:hint="eastAsia"/>
        </w:rPr>
        <w:t>14</w:t>
      </w:r>
      <w:r>
        <w:rPr>
          <w:rFonts w:hint="eastAsia"/>
        </w:rPr>
        <w:t>年样本国家效率变化与技术变化指数</w:t>
      </w:r>
    </w:p>
    <w:p w:rsidR="004B27F7" w:rsidRDefault="00DE2B66" w:rsidP="00C10ADF">
      <w:r>
        <w:rPr>
          <w:rFonts w:hint="eastAsia"/>
        </w:rPr>
        <w:t xml:space="preserve">    </w:t>
      </w:r>
      <w:r>
        <w:rPr>
          <w:rFonts w:hint="eastAsia"/>
        </w:rPr>
        <w:t>从效率变化与技术变化二者散点图分布来看，</w:t>
      </w:r>
      <w:r w:rsidR="00D47855">
        <w:rPr>
          <w:rFonts w:hint="eastAsia"/>
        </w:rPr>
        <w:t>部分国家如韩国</w:t>
      </w:r>
      <w:r w:rsidR="00C10ADF">
        <w:rPr>
          <w:rFonts w:hint="eastAsia"/>
        </w:rPr>
        <w:t>、澳大利亚奥地利、比利时、加拿大、智力和丹麦等其技术变化和效率变化均处于较高水平，技术进步趋势较为显著。而挪威、瑞典等二者均处于较低水平，技术进步趋势较为缓慢。</w:t>
      </w:r>
    </w:p>
    <w:p w:rsidR="00DE2B66" w:rsidRPr="00D47855" w:rsidRDefault="00DE2B66" w:rsidP="004B27F7"/>
    <w:p w:rsidR="0035190C" w:rsidRDefault="0035190C" w:rsidP="00C179CF">
      <w:pPr>
        <w:pStyle w:val="a8"/>
        <w:numPr>
          <w:ilvl w:val="0"/>
          <w:numId w:val="2"/>
        </w:numPr>
        <w:ind w:firstLineChars="0"/>
      </w:pPr>
      <w:r>
        <w:rPr>
          <w:rFonts w:hint="eastAsia"/>
        </w:rPr>
        <w:t>世界技术进步的年度趋势特征分析</w:t>
      </w:r>
    </w:p>
    <w:p w:rsidR="0007629C" w:rsidRPr="00144277" w:rsidRDefault="00A823C2" w:rsidP="00144277">
      <w:pPr>
        <w:ind w:firstLineChars="200" w:firstLine="420"/>
        <w:rPr>
          <w:rFonts w:ascii="Times New Roman"/>
        </w:rPr>
      </w:pPr>
      <w:r>
        <w:rPr>
          <w:rFonts w:hint="eastAsia"/>
        </w:rPr>
        <w:t>根据傅勇等（</w:t>
      </w:r>
      <w:r>
        <w:rPr>
          <w:rFonts w:hint="eastAsia"/>
        </w:rPr>
        <w:t>2009</w:t>
      </w:r>
      <w:r>
        <w:rPr>
          <w:rFonts w:hint="eastAsia"/>
        </w:rPr>
        <w:t>）文献，在截面意义上，技术效率因素对全要素生产率具有决定性影响。根据本文的</w:t>
      </w:r>
      <w:r w:rsidRPr="00144277">
        <w:rPr>
          <w:rFonts w:ascii="Times New Roman"/>
        </w:rPr>
        <w:t>各年</w:t>
      </w:r>
      <w:proofErr w:type="spellStart"/>
      <w:r w:rsidRPr="00144277">
        <w:rPr>
          <w:rFonts w:ascii="Times New Roman" w:hAnsi="Times New Roman" w:hint="eastAsia"/>
        </w:rPr>
        <w:t>M</w:t>
      </w:r>
      <w:r w:rsidRPr="00144277">
        <w:rPr>
          <w:rFonts w:ascii="Times New Roman" w:hAnsi="Times New Roman"/>
        </w:rPr>
        <w:t>almquist</w:t>
      </w:r>
      <w:proofErr w:type="spellEnd"/>
      <w:r w:rsidRPr="00144277">
        <w:rPr>
          <w:rFonts w:ascii="Times New Roman"/>
        </w:rPr>
        <w:t>指数均值</w:t>
      </w:r>
      <w:r w:rsidRPr="00144277">
        <w:rPr>
          <w:rFonts w:ascii="Times New Roman" w:hint="eastAsia"/>
        </w:rPr>
        <w:t>来看，</w:t>
      </w:r>
      <w:r w:rsidRPr="00144277">
        <w:rPr>
          <w:rFonts w:ascii="Times New Roman" w:hint="eastAsia"/>
        </w:rPr>
        <w:t>OECD</w:t>
      </w:r>
      <w:r w:rsidRPr="00144277">
        <w:rPr>
          <w:rFonts w:ascii="Times New Roman" w:hint="eastAsia"/>
        </w:rPr>
        <w:t>国家全要素生产率变化呈现波动上升趋势，但是具有</w:t>
      </w:r>
      <w:r w:rsidR="0007629C" w:rsidRPr="00144277">
        <w:rPr>
          <w:rFonts w:ascii="Times New Roman" w:hint="eastAsia"/>
        </w:rPr>
        <w:t>呈现出</w:t>
      </w:r>
      <w:r w:rsidRPr="00144277">
        <w:rPr>
          <w:rFonts w:ascii="Times New Roman" w:hint="eastAsia"/>
        </w:rPr>
        <w:t>显著的阶段</w:t>
      </w:r>
      <w:r w:rsidR="0007629C" w:rsidRPr="00144277">
        <w:rPr>
          <w:rFonts w:ascii="Times New Roman" w:hint="eastAsia"/>
        </w:rPr>
        <w:t>性特征：</w:t>
      </w:r>
      <w:r w:rsidR="0007629C" w:rsidRPr="00144277">
        <w:rPr>
          <w:rFonts w:ascii="Times New Roman" w:hint="eastAsia"/>
        </w:rPr>
        <w:t>1991-1999</w:t>
      </w:r>
      <w:r w:rsidR="0007629C" w:rsidRPr="00144277">
        <w:rPr>
          <w:rFonts w:ascii="Times New Roman" w:hint="eastAsia"/>
        </w:rPr>
        <w:t>年间全要素生产率上升速度最快，从</w:t>
      </w:r>
      <w:r w:rsidR="0007629C" w:rsidRPr="00144277">
        <w:rPr>
          <w:rFonts w:ascii="Times New Roman" w:hint="eastAsia"/>
        </w:rPr>
        <w:t>0.597</w:t>
      </w:r>
      <w:r w:rsidR="0007629C" w:rsidRPr="00144277">
        <w:rPr>
          <w:rFonts w:ascii="Times New Roman" w:hint="eastAsia"/>
        </w:rPr>
        <w:t>上升至</w:t>
      </w:r>
      <w:r w:rsidR="0007629C" w:rsidRPr="00144277">
        <w:rPr>
          <w:rFonts w:ascii="Times New Roman" w:hint="eastAsia"/>
        </w:rPr>
        <w:t>0.912</w:t>
      </w:r>
      <w:r w:rsidR="0007629C" w:rsidRPr="00144277">
        <w:rPr>
          <w:rFonts w:ascii="Times New Roman" w:hint="eastAsia"/>
        </w:rPr>
        <w:t>，进入</w:t>
      </w:r>
      <w:r w:rsidR="0007629C" w:rsidRPr="00144277">
        <w:rPr>
          <w:rFonts w:ascii="Times New Roman" w:hint="eastAsia"/>
        </w:rPr>
        <w:t>2000</w:t>
      </w:r>
      <w:r w:rsidR="0007629C" w:rsidRPr="00144277">
        <w:rPr>
          <w:rFonts w:ascii="Times New Roman" w:hint="eastAsia"/>
        </w:rPr>
        <w:t>年后全要素生产率基本保持在</w:t>
      </w:r>
      <w:r w:rsidR="0007629C" w:rsidRPr="00144277">
        <w:rPr>
          <w:rFonts w:ascii="Times New Roman" w:hint="eastAsia"/>
        </w:rPr>
        <w:t>0.9</w:t>
      </w:r>
      <w:r w:rsidR="0007629C" w:rsidRPr="00144277">
        <w:rPr>
          <w:rFonts w:ascii="Times New Roman" w:hint="eastAsia"/>
        </w:rPr>
        <w:t>左右徘徊，生产率效应改善不显著。进一步从效率变化（</w:t>
      </w:r>
      <w:proofErr w:type="spellStart"/>
      <w:r w:rsidR="0007629C" w:rsidRPr="00144277">
        <w:rPr>
          <w:rFonts w:ascii="Times New Roman" w:hint="eastAsia"/>
        </w:rPr>
        <w:t>effch</w:t>
      </w:r>
      <w:proofErr w:type="spellEnd"/>
      <w:r w:rsidR="0007629C" w:rsidRPr="00144277">
        <w:rPr>
          <w:rFonts w:ascii="Times New Roman" w:hint="eastAsia"/>
        </w:rPr>
        <w:t>）和技术变化（</w:t>
      </w:r>
      <w:proofErr w:type="spellStart"/>
      <w:r w:rsidR="0007629C" w:rsidRPr="00144277">
        <w:rPr>
          <w:rFonts w:ascii="Times New Roman" w:hint="eastAsia"/>
        </w:rPr>
        <w:t>techch</w:t>
      </w:r>
      <w:proofErr w:type="spellEnd"/>
      <w:r w:rsidR="0007629C" w:rsidRPr="00144277">
        <w:rPr>
          <w:rFonts w:ascii="Times New Roman" w:hint="eastAsia"/>
        </w:rPr>
        <w:t>）来看，</w:t>
      </w:r>
      <w:r w:rsidR="0007629C" w:rsidRPr="00144277">
        <w:rPr>
          <w:rFonts w:ascii="Times New Roman" w:hint="eastAsia"/>
        </w:rPr>
        <w:t>1991-2014</w:t>
      </w:r>
      <w:r w:rsidR="0007629C" w:rsidRPr="00144277">
        <w:rPr>
          <w:rFonts w:ascii="Times New Roman" w:hint="eastAsia"/>
        </w:rPr>
        <w:t>年间效率变化均值显著高于技术变化均值，这与表</w:t>
      </w:r>
      <w:r w:rsidR="0007629C" w:rsidRPr="00144277">
        <w:rPr>
          <w:rFonts w:ascii="Times New Roman" w:hint="eastAsia"/>
        </w:rPr>
        <w:t>1</w:t>
      </w:r>
      <w:r w:rsidR="0007629C" w:rsidRPr="00144277">
        <w:rPr>
          <w:rFonts w:ascii="Times New Roman" w:hint="eastAsia"/>
        </w:rPr>
        <w:t>结论基本一致，即各国全要素生产效率的总体提升主要由于技术效率的提高，而非技术的改进。</w:t>
      </w:r>
    </w:p>
    <w:p w:rsidR="00B22B49" w:rsidRDefault="00B22B49" w:rsidP="00B22B49">
      <w:pPr>
        <w:spacing w:line="360" w:lineRule="exact"/>
        <w:jc w:val="center"/>
        <w:rPr>
          <w:rFonts w:ascii="Times New Roman"/>
        </w:rPr>
      </w:pPr>
      <w:r w:rsidRPr="0082263D">
        <w:rPr>
          <w:rFonts w:ascii="Times New Roman"/>
        </w:rPr>
        <w:t>表</w:t>
      </w:r>
      <w:r w:rsidRPr="0082263D">
        <w:rPr>
          <w:rFonts w:ascii="Times New Roman" w:hAnsi="Times New Roman"/>
        </w:rPr>
        <w:t>2  199</w:t>
      </w:r>
      <w:r w:rsidR="00300680">
        <w:rPr>
          <w:rFonts w:ascii="Times New Roman" w:hAnsi="Times New Roman" w:hint="eastAsia"/>
        </w:rPr>
        <w:t>1</w:t>
      </w:r>
      <w:r w:rsidRPr="0082263D">
        <w:rPr>
          <w:rFonts w:ascii="Times New Roman" w:hAnsi="Times New Roman"/>
        </w:rPr>
        <w:t>-20</w:t>
      </w:r>
      <w:r>
        <w:rPr>
          <w:rFonts w:ascii="Times New Roman" w:hAnsi="Times New Roman" w:hint="eastAsia"/>
        </w:rPr>
        <w:t>14</w:t>
      </w:r>
      <w:r w:rsidRPr="0082263D">
        <w:rPr>
          <w:rFonts w:ascii="Times New Roman"/>
        </w:rPr>
        <w:t>各年</w:t>
      </w:r>
      <w:proofErr w:type="spellStart"/>
      <w:r w:rsidR="00A823C2">
        <w:rPr>
          <w:rFonts w:ascii="Times New Roman" w:hAnsi="Times New Roman" w:hint="eastAsia"/>
        </w:rPr>
        <w:t>M</w:t>
      </w:r>
      <w:r w:rsidRPr="0082263D">
        <w:rPr>
          <w:rFonts w:ascii="Times New Roman" w:hAnsi="Times New Roman"/>
        </w:rPr>
        <w:t>almquist</w:t>
      </w:r>
      <w:proofErr w:type="spellEnd"/>
      <w:r w:rsidRPr="0082263D">
        <w:rPr>
          <w:rFonts w:ascii="Times New Roman"/>
        </w:rPr>
        <w:t>指数均值</w:t>
      </w:r>
    </w:p>
    <w:tbl>
      <w:tblPr>
        <w:tblW w:w="7782" w:type="dxa"/>
        <w:jc w:val="center"/>
        <w:tblLook w:val="04A0" w:firstRow="1" w:lastRow="0" w:firstColumn="1" w:lastColumn="0" w:noHBand="0" w:noVBand="1"/>
      </w:tblPr>
      <w:tblGrid>
        <w:gridCol w:w="1060"/>
        <w:gridCol w:w="1080"/>
        <w:gridCol w:w="1184"/>
        <w:gridCol w:w="1300"/>
        <w:gridCol w:w="1575"/>
        <w:gridCol w:w="1583"/>
      </w:tblGrid>
      <w:tr w:rsidR="00A823C2" w:rsidRPr="00D87F22" w:rsidTr="00A823C2">
        <w:trPr>
          <w:trHeight w:val="27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year</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823C2" w:rsidRPr="00C818E8" w:rsidRDefault="00A823C2" w:rsidP="00381291">
            <w:pPr>
              <w:widowControl/>
              <w:jc w:val="center"/>
              <w:rPr>
                <w:rFonts w:ascii="Times New Roman" w:hAnsi="Times New Roman"/>
                <w:color w:val="000000"/>
                <w:kern w:val="0"/>
                <w:szCs w:val="21"/>
              </w:rPr>
            </w:pPr>
            <w:r w:rsidRPr="00C818E8">
              <w:rPr>
                <w:rFonts w:ascii="Times New Roman" w:hAnsi="Times New Roman" w:hint="eastAsia"/>
                <w:color w:val="000000"/>
                <w:kern w:val="0"/>
                <w:szCs w:val="21"/>
              </w:rPr>
              <w:t>效率变化（</w:t>
            </w:r>
            <w:proofErr w:type="spellStart"/>
            <w:r w:rsidRPr="00C818E8">
              <w:rPr>
                <w:rFonts w:ascii="Times New Roman" w:hAnsi="Times New Roman"/>
                <w:color w:val="000000"/>
                <w:kern w:val="0"/>
                <w:szCs w:val="21"/>
              </w:rPr>
              <w:t>effch</w:t>
            </w:r>
            <w:proofErr w:type="spellEnd"/>
            <w:r w:rsidRPr="00C818E8">
              <w:rPr>
                <w:rFonts w:ascii="Times New Roman" w:hAnsi="Times New Roman" w:hint="eastAsia"/>
                <w:color w:val="000000"/>
                <w:kern w:val="0"/>
                <w:szCs w:val="21"/>
              </w:rPr>
              <w:t>）</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A823C2" w:rsidRPr="00C818E8" w:rsidRDefault="00A823C2" w:rsidP="00381291">
            <w:pPr>
              <w:widowControl/>
              <w:jc w:val="center"/>
              <w:rPr>
                <w:rFonts w:ascii="Times New Roman" w:hAnsi="Times New Roman"/>
                <w:color w:val="000000"/>
                <w:kern w:val="0"/>
                <w:szCs w:val="21"/>
              </w:rPr>
            </w:pPr>
            <w:r w:rsidRPr="00C818E8">
              <w:rPr>
                <w:rFonts w:ascii="Times New Roman" w:hAnsi="Times New Roman" w:hint="eastAsia"/>
                <w:color w:val="000000"/>
                <w:kern w:val="0"/>
                <w:szCs w:val="21"/>
              </w:rPr>
              <w:t>技术变化（</w:t>
            </w:r>
            <w:proofErr w:type="spellStart"/>
            <w:r w:rsidRPr="00C818E8">
              <w:rPr>
                <w:rFonts w:ascii="Times New Roman" w:hAnsi="Times New Roman"/>
                <w:color w:val="000000"/>
                <w:kern w:val="0"/>
                <w:szCs w:val="21"/>
              </w:rPr>
              <w:t>techch</w:t>
            </w:r>
            <w:proofErr w:type="spellEnd"/>
            <w:r w:rsidRPr="00C818E8">
              <w:rPr>
                <w:rFonts w:ascii="Times New Roman" w:hAnsi="Times New Roman" w:hint="eastAsia"/>
                <w:color w:val="000000"/>
                <w:kern w:val="0"/>
                <w:szCs w:val="21"/>
              </w:rPr>
              <w: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A823C2" w:rsidRPr="00C818E8" w:rsidRDefault="00A823C2" w:rsidP="00381291">
            <w:pPr>
              <w:widowControl/>
              <w:jc w:val="center"/>
              <w:rPr>
                <w:rFonts w:ascii="Times New Roman" w:hAnsi="Times New Roman"/>
                <w:color w:val="000000"/>
                <w:kern w:val="0"/>
                <w:szCs w:val="21"/>
              </w:rPr>
            </w:pPr>
            <w:r w:rsidRPr="00C818E8">
              <w:rPr>
                <w:rFonts w:ascii="Times New Roman" w:hAnsi="Times New Roman" w:hint="eastAsia"/>
                <w:color w:val="000000"/>
                <w:kern w:val="0"/>
                <w:szCs w:val="21"/>
              </w:rPr>
              <w:t>纯技术变化（</w:t>
            </w:r>
            <w:proofErr w:type="spellStart"/>
            <w:r w:rsidRPr="00C818E8">
              <w:rPr>
                <w:rFonts w:ascii="Times New Roman" w:hAnsi="Times New Roman"/>
                <w:color w:val="000000"/>
                <w:kern w:val="0"/>
                <w:szCs w:val="21"/>
              </w:rPr>
              <w:t>pech</w:t>
            </w:r>
            <w:proofErr w:type="spellEnd"/>
            <w:r w:rsidRPr="00C818E8">
              <w:rPr>
                <w:rFonts w:ascii="Times New Roman" w:hAnsi="Times New Roman" w:hint="eastAsia"/>
                <w:color w:val="000000"/>
                <w:kern w:val="0"/>
                <w:szCs w:val="21"/>
              </w:rPr>
              <w:t>）</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rsidR="00A823C2" w:rsidRPr="00C818E8" w:rsidRDefault="00A823C2" w:rsidP="00381291">
            <w:pPr>
              <w:widowControl/>
              <w:jc w:val="center"/>
              <w:rPr>
                <w:rFonts w:ascii="Times New Roman" w:hAnsi="Times New Roman"/>
                <w:color w:val="000000"/>
                <w:kern w:val="0"/>
                <w:szCs w:val="21"/>
              </w:rPr>
            </w:pPr>
            <w:r w:rsidRPr="00C818E8">
              <w:rPr>
                <w:rFonts w:ascii="Times New Roman" w:hAnsi="Times New Roman" w:hint="eastAsia"/>
                <w:color w:val="000000"/>
                <w:kern w:val="0"/>
                <w:szCs w:val="21"/>
              </w:rPr>
              <w:t>规模效率变化</w:t>
            </w:r>
            <w:r w:rsidRPr="00C818E8">
              <w:rPr>
                <w:rFonts w:ascii="Times New Roman" w:hAnsi="Times New Roman" w:hint="eastAsia"/>
                <w:color w:val="000000"/>
                <w:kern w:val="0"/>
                <w:szCs w:val="21"/>
              </w:rPr>
              <w:t>(</w:t>
            </w:r>
            <w:proofErr w:type="spellStart"/>
            <w:r w:rsidRPr="00C818E8">
              <w:rPr>
                <w:rFonts w:ascii="Times New Roman" w:hAnsi="Times New Roman"/>
                <w:color w:val="000000"/>
                <w:kern w:val="0"/>
                <w:szCs w:val="21"/>
              </w:rPr>
              <w:t>sech</w:t>
            </w:r>
            <w:proofErr w:type="spellEnd"/>
            <w:r w:rsidRPr="00C818E8">
              <w:rPr>
                <w:rFonts w:ascii="Times New Roman" w:hAnsi="Times New Roman" w:hint="eastAsia"/>
                <w:color w:val="000000"/>
                <w:kern w:val="0"/>
                <w:szCs w:val="21"/>
              </w:rPr>
              <w:t>)</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A823C2" w:rsidRPr="00C818E8" w:rsidRDefault="00A823C2" w:rsidP="00A823C2">
            <w:pPr>
              <w:widowControl/>
              <w:ind w:leftChars="-54" w:left="-113" w:firstLineChars="54" w:firstLine="113"/>
              <w:jc w:val="center"/>
              <w:rPr>
                <w:rFonts w:ascii="Times New Roman" w:hAnsi="Times New Roman"/>
                <w:color w:val="000000"/>
                <w:kern w:val="0"/>
                <w:szCs w:val="21"/>
              </w:rPr>
            </w:pPr>
            <w:r w:rsidRPr="00C818E8">
              <w:rPr>
                <w:rFonts w:ascii="Times New Roman" w:hAnsi="Times New Roman" w:hint="eastAsia"/>
                <w:color w:val="000000"/>
                <w:kern w:val="0"/>
                <w:szCs w:val="21"/>
              </w:rPr>
              <w:t>全要素生产</w:t>
            </w:r>
            <w:r>
              <w:rPr>
                <w:rFonts w:ascii="Times New Roman" w:hAnsi="Times New Roman" w:hint="eastAsia"/>
                <w:color w:val="000000"/>
                <w:kern w:val="0"/>
                <w:szCs w:val="21"/>
              </w:rPr>
              <w:t>率</w:t>
            </w:r>
            <w:r w:rsidRPr="00C818E8">
              <w:rPr>
                <w:rFonts w:ascii="Times New Roman" w:hAnsi="Times New Roman" w:hint="eastAsia"/>
                <w:color w:val="000000"/>
                <w:kern w:val="0"/>
                <w:szCs w:val="21"/>
              </w:rPr>
              <w:t>变化（</w:t>
            </w:r>
            <w:proofErr w:type="spellStart"/>
            <w:r w:rsidRPr="00C818E8">
              <w:rPr>
                <w:rFonts w:ascii="Times New Roman" w:hAnsi="Times New Roman"/>
                <w:color w:val="000000"/>
                <w:kern w:val="0"/>
                <w:szCs w:val="21"/>
              </w:rPr>
              <w:t>tfpch</w:t>
            </w:r>
            <w:proofErr w:type="spellEnd"/>
            <w:r w:rsidRPr="00C818E8">
              <w:rPr>
                <w:rFonts w:ascii="Times New Roman" w:hAnsi="Times New Roman" w:hint="eastAsia"/>
                <w:color w:val="000000"/>
                <w:kern w:val="0"/>
                <w:szCs w:val="21"/>
              </w:rPr>
              <w:t>）</w:t>
            </w:r>
          </w:p>
        </w:tc>
      </w:tr>
      <w:tr w:rsidR="00A823C2" w:rsidRPr="00D87F22" w:rsidTr="00A823C2">
        <w:trPr>
          <w:trHeight w:val="2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1991</w:t>
            </w:r>
          </w:p>
        </w:tc>
        <w:tc>
          <w:tcPr>
            <w:tcW w:w="108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0.993</w:t>
            </w:r>
          </w:p>
        </w:tc>
        <w:tc>
          <w:tcPr>
            <w:tcW w:w="1184"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0.511</w:t>
            </w:r>
          </w:p>
        </w:tc>
        <w:tc>
          <w:tcPr>
            <w:tcW w:w="130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0.993</w:t>
            </w:r>
          </w:p>
        </w:tc>
        <w:tc>
          <w:tcPr>
            <w:tcW w:w="1575"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w:t>
            </w:r>
          </w:p>
        </w:tc>
        <w:tc>
          <w:tcPr>
            <w:tcW w:w="1583"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07629C">
            <w:pPr>
              <w:widowControl/>
              <w:jc w:val="center"/>
              <w:rPr>
                <w:rFonts w:ascii="Times New Roman" w:hAnsi="Times New Roman"/>
                <w:color w:val="000000"/>
                <w:kern w:val="0"/>
                <w:szCs w:val="21"/>
              </w:rPr>
            </w:pPr>
            <w:r w:rsidRPr="00D87F22">
              <w:rPr>
                <w:rFonts w:ascii="Times New Roman" w:hAnsi="Times New Roman"/>
                <w:color w:val="000000"/>
                <w:kern w:val="0"/>
                <w:szCs w:val="21"/>
              </w:rPr>
              <w:t>0</w:t>
            </w:r>
            <w:r w:rsidR="0007629C">
              <w:rPr>
                <w:rFonts w:ascii="Times New Roman" w:hAnsi="Times New Roman" w:hint="eastAsia"/>
                <w:color w:val="000000"/>
                <w:kern w:val="0"/>
                <w:szCs w:val="21"/>
              </w:rPr>
              <w:t>.59</w:t>
            </w:r>
            <w:r w:rsidRPr="00D87F22">
              <w:rPr>
                <w:rFonts w:ascii="Times New Roman" w:hAnsi="Times New Roman"/>
                <w:color w:val="000000"/>
                <w:kern w:val="0"/>
                <w:szCs w:val="21"/>
              </w:rPr>
              <w:t>7</w:t>
            </w:r>
          </w:p>
        </w:tc>
      </w:tr>
      <w:tr w:rsidR="00A823C2" w:rsidRPr="00D87F22" w:rsidTr="00A823C2">
        <w:trPr>
          <w:trHeight w:val="2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1992</w:t>
            </w:r>
          </w:p>
        </w:tc>
        <w:tc>
          <w:tcPr>
            <w:tcW w:w="108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1.029</w:t>
            </w:r>
          </w:p>
        </w:tc>
        <w:tc>
          <w:tcPr>
            <w:tcW w:w="1184"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w:t>
            </w:r>
            <w:r>
              <w:rPr>
                <w:rFonts w:ascii="Times New Roman" w:hAnsi="宋体" w:hint="eastAsia"/>
                <w:color w:val="000000"/>
                <w:kern w:val="0"/>
                <w:szCs w:val="21"/>
              </w:rPr>
              <w:t>.</w:t>
            </w:r>
            <w:r w:rsidRPr="002E6AE7">
              <w:rPr>
                <w:rFonts w:ascii="Times New Roman" w:hAnsi="Times New Roman"/>
                <w:color w:val="000000"/>
                <w:kern w:val="0"/>
                <w:szCs w:val="21"/>
              </w:rPr>
              <w:t>654</w:t>
            </w:r>
          </w:p>
        </w:tc>
        <w:tc>
          <w:tcPr>
            <w:tcW w:w="130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1.036</w:t>
            </w:r>
          </w:p>
        </w:tc>
        <w:tc>
          <w:tcPr>
            <w:tcW w:w="1575"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0.993</w:t>
            </w:r>
          </w:p>
        </w:tc>
        <w:tc>
          <w:tcPr>
            <w:tcW w:w="1583"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w:t>
            </w:r>
            <w:r w:rsidRPr="002E6AE7">
              <w:rPr>
                <w:rFonts w:ascii="Times New Roman" w:hAnsi="Times New Roman"/>
                <w:color w:val="000000"/>
                <w:kern w:val="0"/>
                <w:szCs w:val="21"/>
              </w:rPr>
              <w:t>.642</w:t>
            </w:r>
          </w:p>
        </w:tc>
      </w:tr>
      <w:tr w:rsidR="00A823C2" w:rsidRPr="00D87F22" w:rsidTr="00A823C2">
        <w:trPr>
          <w:trHeight w:val="2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1993</w:t>
            </w:r>
          </w:p>
        </w:tc>
        <w:tc>
          <w:tcPr>
            <w:tcW w:w="108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w:t>
            </w:r>
          </w:p>
        </w:tc>
        <w:tc>
          <w:tcPr>
            <w:tcW w:w="1184"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0.767</w:t>
            </w:r>
          </w:p>
        </w:tc>
        <w:tc>
          <w:tcPr>
            <w:tcW w:w="130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1.001</w:t>
            </w:r>
          </w:p>
        </w:tc>
        <w:tc>
          <w:tcPr>
            <w:tcW w:w="1575"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w:t>
            </w:r>
          </w:p>
        </w:tc>
        <w:tc>
          <w:tcPr>
            <w:tcW w:w="1583"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0.767</w:t>
            </w:r>
          </w:p>
        </w:tc>
      </w:tr>
      <w:tr w:rsidR="00A823C2" w:rsidRPr="00D87F22" w:rsidTr="00A823C2">
        <w:trPr>
          <w:trHeight w:val="2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1994</w:t>
            </w:r>
          </w:p>
        </w:tc>
        <w:tc>
          <w:tcPr>
            <w:tcW w:w="108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1.001</w:t>
            </w:r>
          </w:p>
        </w:tc>
        <w:tc>
          <w:tcPr>
            <w:tcW w:w="1184"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0.813</w:t>
            </w:r>
          </w:p>
        </w:tc>
        <w:tc>
          <w:tcPr>
            <w:tcW w:w="130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0.999</w:t>
            </w:r>
          </w:p>
        </w:tc>
        <w:tc>
          <w:tcPr>
            <w:tcW w:w="1575"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1.002</w:t>
            </w:r>
          </w:p>
        </w:tc>
        <w:tc>
          <w:tcPr>
            <w:tcW w:w="1583"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0.814</w:t>
            </w:r>
          </w:p>
        </w:tc>
      </w:tr>
      <w:tr w:rsidR="00A823C2" w:rsidRPr="00D87F22" w:rsidTr="00A823C2">
        <w:trPr>
          <w:trHeight w:val="2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1995</w:t>
            </w:r>
          </w:p>
        </w:tc>
        <w:tc>
          <w:tcPr>
            <w:tcW w:w="108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0.987</w:t>
            </w:r>
          </w:p>
        </w:tc>
        <w:tc>
          <w:tcPr>
            <w:tcW w:w="1184"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0.839</w:t>
            </w:r>
          </w:p>
        </w:tc>
        <w:tc>
          <w:tcPr>
            <w:tcW w:w="130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0.986</w:t>
            </w:r>
          </w:p>
        </w:tc>
        <w:tc>
          <w:tcPr>
            <w:tcW w:w="1575"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w:t>
            </w:r>
          </w:p>
        </w:tc>
        <w:tc>
          <w:tcPr>
            <w:tcW w:w="1583"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0.828</w:t>
            </w:r>
          </w:p>
        </w:tc>
      </w:tr>
      <w:tr w:rsidR="00A823C2" w:rsidRPr="00D87F22" w:rsidTr="00A823C2">
        <w:trPr>
          <w:trHeight w:val="2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1996</w:t>
            </w:r>
          </w:p>
        </w:tc>
        <w:tc>
          <w:tcPr>
            <w:tcW w:w="108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0.977</w:t>
            </w:r>
          </w:p>
        </w:tc>
        <w:tc>
          <w:tcPr>
            <w:tcW w:w="1184"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0.889</w:t>
            </w:r>
          </w:p>
        </w:tc>
        <w:tc>
          <w:tcPr>
            <w:tcW w:w="130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1.003</w:t>
            </w:r>
          </w:p>
        </w:tc>
        <w:tc>
          <w:tcPr>
            <w:tcW w:w="1575"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0.974</w:t>
            </w:r>
          </w:p>
        </w:tc>
        <w:tc>
          <w:tcPr>
            <w:tcW w:w="1583"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0.869</w:t>
            </w:r>
          </w:p>
        </w:tc>
      </w:tr>
      <w:tr w:rsidR="00A823C2" w:rsidRPr="00D87F22" w:rsidTr="00A823C2">
        <w:trPr>
          <w:trHeight w:val="2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1997</w:t>
            </w:r>
          </w:p>
        </w:tc>
        <w:tc>
          <w:tcPr>
            <w:tcW w:w="108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0.958</w:t>
            </w:r>
          </w:p>
        </w:tc>
        <w:tc>
          <w:tcPr>
            <w:tcW w:w="1184"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0.923</w:t>
            </w:r>
          </w:p>
        </w:tc>
        <w:tc>
          <w:tcPr>
            <w:tcW w:w="130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0.993</w:t>
            </w:r>
          </w:p>
        </w:tc>
        <w:tc>
          <w:tcPr>
            <w:tcW w:w="1575"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0.965</w:t>
            </w:r>
          </w:p>
        </w:tc>
        <w:tc>
          <w:tcPr>
            <w:tcW w:w="1583"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0.884</w:t>
            </w:r>
          </w:p>
        </w:tc>
      </w:tr>
      <w:tr w:rsidR="00A823C2" w:rsidRPr="00D87F22" w:rsidTr="00A823C2">
        <w:trPr>
          <w:trHeight w:val="2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1998</w:t>
            </w:r>
          </w:p>
        </w:tc>
        <w:tc>
          <w:tcPr>
            <w:tcW w:w="108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0.992</w:t>
            </w:r>
          </w:p>
        </w:tc>
        <w:tc>
          <w:tcPr>
            <w:tcW w:w="1184"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0.904</w:t>
            </w:r>
          </w:p>
        </w:tc>
        <w:tc>
          <w:tcPr>
            <w:tcW w:w="130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w:t>
            </w:r>
          </w:p>
        </w:tc>
        <w:tc>
          <w:tcPr>
            <w:tcW w:w="1575"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0.993</w:t>
            </w:r>
          </w:p>
        </w:tc>
        <w:tc>
          <w:tcPr>
            <w:tcW w:w="1583"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0.897</w:t>
            </w:r>
          </w:p>
        </w:tc>
      </w:tr>
      <w:tr w:rsidR="00A823C2" w:rsidRPr="00D87F22" w:rsidTr="00A823C2">
        <w:trPr>
          <w:trHeight w:val="2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1999</w:t>
            </w:r>
          </w:p>
        </w:tc>
        <w:tc>
          <w:tcPr>
            <w:tcW w:w="108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1.008</w:t>
            </w:r>
          </w:p>
        </w:tc>
        <w:tc>
          <w:tcPr>
            <w:tcW w:w="1184"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0.904</w:t>
            </w:r>
          </w:p>
        </w:tc>
        <w:tc>
          <w:tcPr>
            <w:tcW w:w="130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1.001</w:t>
            </w:r>
          </w:p>
        </w:tc>
        <w:tc>
          <w:tcPr>
            <w:tcW w:w="1575"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1.007</w:t>
            </w:r>
          </w:p>
        </w:tc>
        <w:tc>
          <w:tcPr>
            <w:tcW w:w="1583"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0.912</w:t>
            </w:r>
          </w:p>
        </w:tc>
      </w:tr>
      <w:tr w:rsidR="00A823C2" w:rsidRPr="00D87F22" w:rsidTr="00A823C2">
        <w:trPr>
          <w:trHeight w:val="2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2000</w:t>
            </w:r>
          </w:p>
        </w:tc>
        <w:tc>
          <w:tcPr>
            <w:tcW w:w="108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1.006</w:t>
            </w:r>
          </w:p>
        </w:tc>
        <w:tc>
          <w:tcPr>
            <w:tcW w:w="1184"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0.908</w:t>
            </w:r>
          </w:p>
        </w:tc>
        <w:tc>
          <w:tcPr>
            <w:tcW w:w="130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0.999</w:t>
            </w:r>
          </w:p>
        </w:tc>
        <w:tc>
          <w:tcPr>
            <w:tcW w:w="1575"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1.007</w:t>
            </w:r>
          </w:p>
        </w:tc>
        <w:tc>
          <w:tcPr>
            <w:tcW w:w="1583"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0.913</w:t>
            </w:r>
          </w:p>
        </w:tc>
      </w:tr>
      <w:tr w:rsidR="00A823C2" w:rsidRPr="00D87F22" w:rsidTr="00A823C2">
        <w:trPr>
          <w:trHeight w:val="2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2001</w:t>
            </w:r>
          </w:p>
        </w:tc>
        <w:tc>
          <w:tcPr>
            <w:tcW w:w="108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1.029</w:t>
            </w:r>
          </w:p>
        </w:tc>
        <w:tc>
          <w:tcPr>
            <w:tcW w:w="1184"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0.886</w:t>
            </w:r>
          </w:p>
        </w:tc>
        <w:tc>
          <w:tcPr>
            <w:tcW w:w="130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1.015</w:t>
            </w:r>
          </w:p>
        </w:tc>
        <w:tc>
          <w:tcPr>
            <w:tcW w:w="1575"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1.014</w:t>
            </w:r>
          </w:p>
        </w:tc>
        <w:tc>
          <w:tcPr>
            <w:tcW w:w="1583"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0.911</w:t>
            </w:r>
          </w:p>
        </w:tc>
      </w:tr>
      <w:tr w:rsidR="00A823C2" w:rsidRPr="00D87F22" w:rsidTr="00A823C2">
        <w:trPr>
          <w:trHeight w:val="2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2002</w:t>
            </w:r>
          </w:p>
        </w:tc>
        <w:tc>
          <w:tcPr>
            <w:tcW w:w="108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0.962</w:t>
            </w:r>
          </w:p>
        </w:tc>
        <w:tc>
          <w:tcPr>
            <w:tcW w:w="1184"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0.971</w:t>
            </w:r>
          </w:p>
        </w:tc>
        <w:tc>
          <w:tcPr>
            <w:tcW w:w="130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0.984</w:t>
            </w:r>
          </w:p>
        </w:tc>
        <w:tc>
          <w:tcPr>
            <w:tcW w:w="1575"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0.978</w:t>
            </w:r>
          </w:p>
        </w:tc>
        <w:tc>
          <w:tcPr>
            <w:tcW w:w="1583"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0.934</w:t>
            </w:r>
          </w:p>
        </w:tc>
      </w:tr>
      <w:tr w:rsidR="00A823C2" w:rsidRPr="00D87F22" w:rsidTr="00A823C2">
        <w:trPr>
          <w:trHeight w:val="2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2003</w:t>
            </w:r>
          </w:p>
        </w:tc>
        <w:tc>
          <w:tcPr>
            <w:tcW w:w="108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1.007</w:t>
            </w:r>
          </w:p>
        </w:tc>
        <w:tc>
          <w:tcPr>
            <w:tcW w:w="1184"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0.927</w:t>
            </w:r>
          </w:p>
        </w:tc>
        <w:tc>
          <w:tcPr>
            <w:tcW w:w="130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1.002</w:t>
            </w:r>
          </w:p>
        </w:tc>
        <w:tc>
          <w:tcPr>
            <w:tcW w:w="1575"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1.005</w:t>
            </w:r>
          </w:p>
        </w:tc>
        <w:tc>
          <w:tcPr>
            <w:tcW w:w="1583"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0.934</w:t>
            </w:r>
          </w:p>
        </w:tc>
      </w:tr>
      <w:tr w:rsidR="00A823C2" w:rsidRPr="00D87F22" w:rsidTr="00A823C2">
        <w:trPr>
          <w:trHeight w:val="2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2004</w:t>
            </w:r>
          </w:p>
        </w:tc>
        <w:tc>
          <w:tcPr>
            <w:tcW w:w="108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1.009</w:t>
            </w:r>
          </w:p>
        </w:tc>
        <w:tc>
          <w:tcPr>
            <w:tcW w:w="1184"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0.932</w:t>
            </w:r>
          </w:p>
        </w:tc>
        <w:tc>
          <w:tcPr>
            <w:tcW w:w="130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1.004</w:t>
            </w:r>
          </w:p>
        </w:tc>
        <w:tc>
          <w:tcPr>
            <w:tcW w:w="1575"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1.005</w:t>
            </w:r>
          </w:p>
        </w:tc>
        <w:tc>
          <w:tcPr>
            <w:tcW w:w="1583"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0.94</w:t>
            </w:r>
          </w:p>
        </w:tc>
      </w:tr>
      <w:tr w:rsidR="00A823C2" w:rsidRPr="00D87F22" w:rsidTr="00A823C2">
        <w:trPr>
          <w:trHeight w:val="2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2005</w:t>
            </w:r>
          </w:p>
        </w:tc>
        <w:tc>
          <w:tcPr>
            <w:tcW w:w="108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1.005</w:t>
            </w:r>
          </w:p>
        </w:tc>
        <w:tc>
          <w:tcPr>
            <w:tcW w:w="1184"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0.935</w:t>
            </w:r>
          </w:p>
        </w:tc>
        <w:tc>
          <w:tcPr>
            <w:tcW w:w="130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1.002</w:t>
            </w:r>
          </w:p>
        </w:tc>
        <w:tc>
          <w:tcPr>
            <w:tcW w:w="1575"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1.003</w:t>
            </w:r>
          </w:p>
        </w:tc>
        <w:tc>
          <w:tcPr>
            <w:tcW w:w="1583"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0.94</w:t>
            </w:r>
          </w:p>
        </w:tc>
      </w:tr>
      <w:tr w:rsidR="00A823C2" w:rsidRPr="00D87F22" w:rsidTr="00A823C2">
        <w:trPr>
          <w:trHeight w:val="2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2006</w:t>
            </w:r>
          </w:p>
        </w:tc>
        <w:tc>
          <w:tcPr>
            <w:tcW w:w="108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w:t>
            </w:r>
          </w:p>
        </w:tc>
        <w:tc>
          <w:tcPr>
            <w:tcW w:w="1184"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0.939</w:t>
            </w:r>
          </w:p>
        </w:tc>
        <w:tc>
          <w:tcPr>
            <w:tcW w:w="130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0.997</w:t>
            </w:r>
          </w:p>
        </w:tc>
        <w:tc>
          <w:tcPr>
            <w:tcW w:w="1575"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1.003</w:t>
            </w:r>
          </w:p>
        </w:tc>
        <w:tc>
          <w:tcPr>
            <w:tcW w:w="1583"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0.939</w:t>
            </w:r>
          </w:p>
        </w:tc>
      </w:tr>
      <w:tr w:rsidR="00A823C2" w:rsidRPr="00D87F22" w:rsidTr="00A823C2">
        <w:trPr>
          <w:trHeight w:val="2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2007</w:t>
            </w:r>
          </w:p>
        </w:tc>
        <w:tc>
          <w:tcPr>
            <w:tcW w:w="108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1.007</w:t>
            </w:r>
          </w:p>
        </w:tc>
        <w:tc>
          <w:tcPr>
            <w:tcW w:w="1184"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0.942</w:t>
            </w:r>
          </w:p>
        </w:tc>
        <w:tc>
          <w:tcPr>
            <w:tcW w:w="130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1.004</w:t>
            </w:r>
          </w:p>
        </w:tc>
        <w:tc>
          <w:tcPr>
            <w:tcW w:w="1575"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1.003</w:t>
            </w:r>
          </w:p>
        </w:tc>
        <w:tc>
          <w:tcPr>
            <w:tcW w:w="1583"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0.948</w:t>
            </w:r>
          </w:p>
        </w:tc>
      </w:tr>
      <w:tr w:rsidR="00A823C2" w:rsidRPr="00D87F22" w:rsidTr="00A823C2">
        <w:trPr>
          <w:trHeight w:val="2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2008</w:t>
            </w:r>
          </w:p>
        </w:tc>
        <w:tc>
          <w:tcPr>
            <w:tcW w:w="108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1.012</w:t>
            </w:r>
          </w:p>
        </w:tc>
        <w:tc>
          <w:tcPr>
            <w:tcW w:w="1184"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0.945</w:t>
            </w:r>
          </w:p>
        </w:tc>
        <w:tc>
          <w:tcPr>
            <w:tcW w:w="130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1.004</w:t>
            </w:r>
          </w:p>
        </w:tc>
        <w:tc>
          <w:tcPr>
            <w:tcW w:w="1575"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1.007</w:t>
            </w:r>
          </w:p>
        </w:tc>
        <w:tc>
          <w:tcPr>
            <w:tcW w:w="1583"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0.955</w:t>
            </w:r>
          </w:p>
        </w:tc>
      </w:tr>
      <w:tr w:rsidR="00A823C2" w:rsidRPr="00D87F22" w:rsidTr="00A823C2">
        <w:trPr>
          <w:trHeight w:val="2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2009</w:t>
            </w:r>
          </w:p>
        </w:tc>
        <w:tc>
          <w:tcPr>
            <w:tcW w:w="108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1.005</w:t>
            </w:r>
          </w:p>
        </w:tc>
        <w:tc>
          <w:tcPr>
            <w:tcW w:w="1184"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0.95</w:t>
            </w:r>
          </w:p>
        </w:tc>
        <w:tc>
          <w:tcPr>
            <w:tcW w:w="130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0.996</w:t>
            </w:r>
          </w:p>
        </w:tc>
        <w:tc>
          <w:tcPr>
            <w:tcW w:w="1575"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1.009</w:t>
            </w:r>
          </w:p>
        </w:tc>
        <w:tc>
          <w:tcPr>
            <w:tcW w:w="1583"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0.954</w:t>
            </w:r>
          </w:p>
        </w:tc>
      </w:tr>
      <w:tr w:rsidR="00A823C2" w:rsidRPr="00D87F22" w:rsidTr="00A823C2">
        <w:trPr>
          <w:trHeight w:val="2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2010</w:t>
            </w:r>
          </w:p>
        </w:tc>
        <w:tc>
          <w:tcPr>
            <w:tcW w:w="108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1.006</w:t>
            </w:r>
          </w:p>
        </w:tc>
        <w:tc>
          <w:tcPr>
            <w:tcW w:w="1184"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0.96</w:t>
            </w:r>
          </w:p>
        </w:tc>
        <w:tc>
          <w:tcPr>
            <w:tcW w:w="130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1.006</w:t>
            </w:r>
          </w:p>
        </w:tc>
        <w:tc>
          <w:tcPr>
            <w:tcW w:w="1575"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w:t>
            </w:r>
          </w:p>
        </w:tc>
        <w:tc>
          <w:tcPr>
            <w:tcW w:w="1583"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0.965</w:t>
            </w:r>
          </w:p>
        </w:tc>
      </w:tr>
      <w:tr w:rsidR="00A823C2" w:rsidRPr="00D87F22" w:rsidTr="00A823C2">
        <w:trPr>
          <w:trHeight w:val="2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2011</w:t>
            </w:r>
          </w:p>
        </w:tc>
        <w:tc>
          <w:tcPr>
            <w:tcW w:w="108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1.003</w:t>
            </w:r>
          </w:p>
        </w:tc>
        <w:tc>
          <w:tcPr>
            <w:tcW w:w="1184"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0.954</w:t>
            </w:r>
          </w:p>
        </w:tc>
        <w:tc>
          <w:tcPr>
            <w:tcW w:w="130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1.002</w:t>
            </w:r>
          </w:p>
        </w:tc>
        <w:tc>
          <w:tcPr>
            <w:tcW w:w="1575"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1.001</w:t>
            </w:r>
          </w:p>
        </w:tc>
        <w:tc>
          <w:tcPr>
            <w:tcW w:w="1583"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0.957</w:t>
            </w:r>
          </w:p>
        </w:tc>
      </w:tr>
      <w:tr w:rsidR="00A823C2" w:rsidRPr="00D87F22" w:rsidTr="00A823C2">
        <w:trPr>
          <w:trHeight w:val="2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2012</w:t>
            </w:r>
          </w:p>
        </w:tc>
        <w:tc>
          <w:tcPr>
            <w:tcW w:w="108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1.002</w:t>
            </w:r>
          </w:p>
        </w:tc>
        <w:tc>
          <w:tcPr>
            <w:tcW w:w="1184"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0.957</w:t>
            </w:r>
          </w:p>
        </w:tc>
        <w:tc>
          <w:tcPr>
            <w:tcW w:w="130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1.001</w:t>
            </w:r>
          </w:p>
        </w:tc>
        <w:tc>
          <w:tcPr>
            <w:tcW w:w="1575"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1.001</w:t>
            </w:r>
          </w:p>
        </w:tc>
        <w:tc>
          <w:tcPr>
            <w:tcW w:w="1583"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0.959</w:t>
            </w:r>
          </w:p>
        </w:tc>
      </w:tr>
      <w:tr w:rsidR="00A823C2" w:rsidRPr="00D87F22" w:rsidTr="00A823C2">
        <w:trPr>
          <w:trHeight w:val="2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2013</w:t>
            </w:r>
          </w:p>
        </w:tc>
        <w:tc>
          <w:tcPr>
            <w:tcW w:w="108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1.002</w:t>
            </w:r>
          </w:p>
        </w:tc>
        <w:tc>
          <w:tcPr>
            <w:tcW w:w="1184"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0.961</w:t>
            </w:r>
          </w:p>
        </w:tc>
        <w:tc>
          <w:tcPr>
            <w:tcW w:w="130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1.001</w:t>
            </w:r>
          </w:p>
        </w:tc>
        <w:tc>
          <w:tcPr>
            <w:tcW w:w="1575"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1.001</w:t>
            </w:r>
          </w:p>
        </w:tc>
        <w:tc>
          <w:tcPr>
            <w:tcW w:w="1583"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0.962</w:t>
            </w:r>
          </w:p>
        </w:tc>
      </w:tr>
      <w:tr w:rsidR="00A823C2" w:rsidRPr="00D87F22" w:rsidTr="00A823C2">
        <w:trPr>
          <w:trHeight w:val="2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2014</w:t>
            </w:r>
          </w:p>
        </w:tc>
        <w:tc>
          <w:tcPr>
            <w:tcW w:w="108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w:t>
            </w:r>
          </w:p>
        </w:tc>
        <w:tc>
          <w:tcPr>
            <w:tcW w:w="1184"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0.961</w:t>
            </w:r>
          </w:p>
        </w:tc>
        <w:tc>
          <w:tcPr>
            <w:tcW w:w="1300"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0.999</w:t>
            </w:r>
          </w:p>
        </w:tc>
        <w:tc>
          <w:tcPr>
            <w:tcW w:w="1575"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1.001</w:t>
            </w:r>
          </w:p>
        </w:tc>
        <w:tc>
          <w:tcPr>
            <w:tcW w:w="1583" w:type="dxa"/>
            <w:tcBorders>
              <w:top w:val="nil"/>
              <w:left w:val="nil"/>
              <w:bottom w:val="single" w:sz="4" w:space="0" w:color="auto"/>
              <w:right w:val="single" w:sz="4" w:space="0" w:color="auto"/>
            </w:tcBorders>
            <w:shd w:val="clear" w:color="auto" w:fill="auto"/>
            <w:noWrap/>
            <w:vAlign w:val="center"/>
            <w:hideMark/>
          </w:tcPr>
          <w:p w:rsidR="00A823C2" w:rsidRPr="00D87F22" w:rsidRDefault="00A823C2" w:rsidP="0040020B">
            <w:pPr>
              <w:widowControl/>
              <w:jc w:val="center"/>
              <w:rPr>
                <w:rFonts w:ascii="Times New Roman" w:hAnsi="Times New Roman"/>
                <w:color w:val="000000"/>
                <w:kern w:val="0"/>
                <w:szCs w:val="21"/>
              </w:rPr>
            </w:pPr>
            <w:r w:rsidRPr="00D87F22">
              <w:rPr>
                <w:rFonts w:ascii="Times New Roman" w:hAnsi="Times New Roman"/>
                <w:color w:val="000000"/>
                <w:kern w:val="0"/>
                <w:szCs w:val="21"/>
              </w:rPr>
              <w:t>0.961</w:t>
            </w:r>
          </w:p>
        </w:tc>
      </w:tr>
    </w:tbl>
    <w:p w:rsidR="00B22B49" w:rsidRDefault="00B22B49" w:rsidP="00144277">
      <w:pPr>
        <w:spacing w:line="360" w:lineRule="exact"/>
        <w:rPr>
          <w:rFonts w:ascii="Times New Roman"/>
        </w:rPr>
      </w:pPr>
    </w:p>
    <w:p w:rsidR="00144277" w:rsidRPr="004B27F7" w:rsidRDefault="00144277" w:rsidP="004B27F7">
      <w:pPr>
        <w:ind w:firstLineChars="200" w:firstLine="420"/>
        <w:rPr>
          <w:rFonts w:ascii="Times New Roman"/>
        </w:rPr>
      </w:pPr>
      <w:r w:rsidRPr="00144277">
        <w:rPr>
          <w:rFonts w:ascii="Times New Roman" w:hint="eastAsia"/>
        </w:rPr>
        <w:t>从图</w:t>
      </w:r>
      <w:r w:rsidR="004B27F7">
        <w:rPr>
          <w:rFonts w:ascii="Times New Roman" w:hint="eastAsia"/>
        </w:rPr>
        <w:t>2</w:t>
      </w:r>
      <w:r>
        <w:rPr>
          <w:rFonts w:ascii="Times New Roman" w:hint="eastAsia"/>
        </w:rPr>
        <w:t>与表</w:t>
      </w:r>
      <w:r>
        <w:rPr>
          <w:rFonts w:ascii="Times New Roman" w:hint="eastAsia"/>
        </w:rPr>
        <w:t>2</w:t>
      </w:r>
      <w:r w:rsidRPr="00144277">
        <w:rPr>
          <w:rFonts w:ascii="Times New Roman" w:hint="eastAsia"/>
        </w:rPr>
        <w:t>来看，对于效率变化而言，</w:t>
      </w:r>
      <w:r w:rsidRPr="00144277">
        <w:rPr>
          <w:rFonts w:ascii="Times New Roman" w:hint="eastAsia"/>
        </w:rPr>
        <w:t>1991-2014</w:t>
      </w:r>
      <w:r w:rsidRPr="00144277">
        <w:rPr>
          <w:rFonts w:ascii="Times New Roman" w:hint="eastAsia"/>
        </w:rPr>
        <w:t>年间技术效率变化均值基本高于</w:t>
      </w:r>
      <w:r w:rsidRPr="00144277">
        <w:rPr>
          <w:rFonts w:ascii="Times New Roman" w:hint="eastAsia"/>
        </w:rPr>
        <w:t>1</w:t>
      </w:r>
      <w:r w:rsidRPr="00144277">
        <w:rPr>
          <w:rFonts w:ascii="Times New Roman" w:hint="eastAsia"/>
        </w:rPr>
        <w:t>，这说明各国技术效率存在波动上升趋势，进而对促进了</w:t>
      </w:r>
      <w:r>
        <w:rPr>
          <w:rFonts w:ascii="Times New Roman" w:hint="eastAsia"/>
        </w:rPr>
        <w:t>总体全要素</w:t>
      </w:r>
      <w:r w:rsidRPr="00144277">
        <w:rPr>
          <w:rFonts w:ascii="Times New Roman" w:hint="eastAsia"/>
        </w:rPr>
        <w:t>生产效率的提升。</w:t>
      </w:r>
      <w:r>
        <w:rPr>
          <w:rFonts w:ascii="Times New Roman" w:hint="eastAsia"/>
        </w:rPr>
        <w:t>其中，</w:t>
      </w:r>
      <w:r>
        <w:rPr>
          <w:rFonts w:ascii="Times New Roman" w:hint="eastAsia"/>
        </w:rPr>
        <w:t>1993-1997</w:t>
      </w:r>
      <w:r>
        <w:rPr>
          <w:rFonts w:ascii="Times New Roman" w:hint="eastAsia"/>
        </w:rPr>
        <w:t>年间技术效率呈现出显著的下降趋势，而在</w:t>
      </w:r>
      <w:r>
        <w:rPr>
          <w:rFonts w:ascii="Times New Roman" w:hint="eastAsia"/>
        </w:rPr>
        <w:t>1998</w:t>
      </w:r>
      <w:r>
        <w:rPr>
          <w:rFonts w:ascii="Times New Roman" w:hint="eastAsia"/>
        </w:rPr>
        <w:t>年</w:t>
      </w:r>
      <w:r>
        <w:rPr>
          <w:rFonts w:ascii="Times New Roman" w:hint="eastAsia"/>
        </w:rPr>
        <w:t>-2002</w:t>
      </w:r>
      <w:r>
        <w:rPr>
          <w:rFonts w:ascii="Times New Roman" w:hint="eastAsia"/>
        </w:rPr>
        <w:t>年间进入快速上升期，自</w:t>
      </w:r>
      <w:r>
        <w:rPr>
          <w:rFonts w:ascii="Times New Roman" w:hint="eastAsia"/>
        </w:rPr>
        <w:t>2003</w:t>
      </w:r>
      <w:r>
        <w:rPr>
          <w:rFonts w:ascii="Times New Roman" w:hint="eastAsia"/>
        </w:rPr>
        <w:t>年后基本处于</w:t>
      </w:r>
      <w:r>
        <w:rPr>
          <w:rFonts w:ascii="Times New Roman" w:hint="eastAsia"/>
        </w:rPr>
        <w:t>1</w:t>
      </w:r>
      <w:r>
        <w:rPr>
          <w:rFonts w:ascii="Times New Roman" w:hint="eastAsia"/>
        </w:rPr>
        <w:t>左右徘徊，并未呈现出显著的上升趋势。</w:t>
      </w:r>
    </w:p>
    <w:p w:rsidR="00144277" w:rsidRDefault="00144277" w:rsidP="00144277">
      <w:pPr>
        <w:jc w:val="center"/>
      </w:pPr>
      <w:r>
        <w:rPr>
          <w:rFonts w:hint="eastAsia"/>
          <w:noProof/>
        </w:rPr>
        <w:drawing>
          <wp:inline distT="0" distB="0" distL="0" distR="0">
            <wp:extent cx="3621024" cy="1901952"/>
            <wp:effectExtent l="0" t="0" r="0" b="0"/>
            <wp:docPr id="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4" cstate="print"/>
                    <a:srcRect/>
                    <a:stretch>
                      <a:fillRect/>
                    </a:stretch>
                  </pic:blipFill>
                  <pic:spPr bwMode="auto">
                    <a:xfrm>
                      <a:off x="0" y="0"/>
                      <a:ext cx="3620877" cy="1901875"/>
                    </a:xfrm>
                    <a:prstGeom prst="rect">
                      <a:avLst/>
                    </a:prstGeom>
                    <a:noFill/>
                    <a:ln w="9525">
                      <a:noFill/>
                      <a:miter lim="800000"/>
                      <a:headEnd/>
                      <a:tailEnd/>
                    </a:ln>
                  </pic:spPr>
                </pic:pic>
              </a:graphicData>
            </a:graphic>
          </wp:inline>
        </w:drawing>
      </w:r>
    </w:p>
    <w:p w:rsidR="003068D8" w:rsidRPr="003068D8" w:rsidRDefault="00144277" w:rsidP="004B27F7">
      <w:pPr>
        <w:spacing w:line="360" w:lineRule="exact"/>
        <w:jc w:val="center"/>
      </w:pPr>
      <w:r>
        <w:rPr>
          <w:rFonts w:ascii="Times New Roman" w:hAnsi="Times New Roman" w:hint="eastAsia"/>
        </w:rPr>
        <w:t>图</w:t>
      </w:r>
      <w:r w:rsidR="004B27F7">
        <w:rPr>
          <w:rFonts w:ascii="Times New Roman" w:hAnsi="Times New Roman" w:hint="eastAsia"/>
        </w:rPr>
        <w:t>2</w:t>
      </w:r>
      <w:r>
        <w:rPr>
          <w:rFonts w:ascii="Times New Roman" w:hAnsi="Times New Roman" w:hint="eastAsia"/>
        </w:rPr>
        <w:t xml:space="preserve">  </w:t>
      </w:r>
      <w:r w:rsidRPr="00AC18A7">
        <w:rPr>
          <w:rFonts w:ascii="Times New Roman" w:hAnsi="Times New Roman"/>
        </w:rPr>
        <w:t>1991-20</w:t>
      </w:r>
      <w:r>
        <w:rPr>
          <w:rFonts w:ascii="Times New Roman" w:hAnsi="Times New Roman" w:hint="eastAsia"/>
        </w:rPr>
        <w:t>14</w:t>
      </w:r>
      <w:r w:rsidR="003068D8">
        <w:rPr>
          <w:rFonts w:hint="eastAsia"/>
        </w:rPr>
        <w:t>年样本国家</w:t>
      </w:r>
      <w:r>
        <w:rPr>
          <w:rFonts w:hint="eastAsia"/>
        </w:rPr>
        <w:t>效率</w:t>
      </w:r>
      <w:r w:rsidR="003068D8">
        <w:rPr>
          <w:rFonts w:hint="eastAsia"/>
        </w:rPr>
        <w:t>变化</w:t>
      </w:r>
      <w:r>
        <w:rPr>
          <w:rFonts w:hint="eastAsia"/>
        </w:rPr>
        <w:t>指数</w:t>
      </w:r>
    </w:p>
    <w:p w:rsidR="00144277" w:rsidRPr="00144277" w:rsidRDefault="00144277" w:rsidP="00144277">
      <w:pPr>
        <w:ind w:firstLineChars="200" w:firstLine="420"/>
        <w:rPr>
          <w:rFonts w:ascii="Times New Roman"/>
        </w:rPr>
      </w:pPr>
      <w:r w:rsidRPr="00144277">
        <w:rPr>
          <w:rFonts w:ascii="Times New Roman" w:hint="eastAsia"/>
        </w:rPr>
        <w:t>此外，从</w:t>
      </w:r>
      <w:r w:rsidR="00ED6442">
        <w:rPr>
          <w:rFonts w:ascii="Times New Roman" w:hint="eastAsia"/>
        </w:rPr>
        <w:t>图</w:t>
      </w:r>
      <w:r w:rsidR="004B27F7">
        <w:rPr>
          <w:rFonts w:ascii="Times New Roman" w:hint="eastAsia"/>
        </w:rPr>
        <w:t>3</w:t>
      </w:r>
      <w:r w:rsidRPr="00144277">
        <w:rPr>
          <w:rFonts w:ascii="Times New Roman" w:hint="eastAsia"/>
        </w:rPr>
        <w:t>技术变化</w:t>
      </w:r>
      <w:r w:rsidR="00ED6442">
        <w:rPr>
          <w:rFonts w:ascii="Times New Roman" w:hint="eastAsia"/>
        </w:rPr>
        <w:t>趋势</w:t>
      </w:r>
      <w:r w:rsidRPr="00144277">
        <w:rPr>
          <w:rFonts w:ascii="Times New Roman" w:hint="eastAsia"/>
        </w:rPr>
        <w:t>来看，</w:t>
      </w:r>
      <w:r w:rsidRPr="00144277">
        <w:rPr>
          <w:rFonts w:ascii="Times New Roman" w:hint="eastAsia"/>
        </w:rPr>
        <w:t>1991-2014</w:t>
      </w:r>
      <w:r w:rsidRPr="00144277">
        <w:rPr>
          <w:rFonts w:ascii="Times New Roman" w:hint="eastAsia"/>
        </w:rPr>
        <w:t>年间各国技术变化均值均低于</w:t>
      </w:r>
      <w:r w:rsidRPr="00144277">
        <w:rPr>
          <w:rFonts w:ascii="Times New Roman" w:hint="eastAsia"/>
        </w:rPr>
        <w:t>1</w:t>
      </w:r>
      <w:r w:rsidRPr="00144277">
        <w:rPr>
          <w:rFonts w:ascii="Times New Roman" w:hint="eastAsia"/>
        </w:rPr>
        <w:t>，但是总体仍然呈现出波动上升趋势。其中，与全要素生产率变化趋势一致，</w:t>
      </w:r>
      <w:r w:rsidRPr="00144277">
        <w:rPr>
          <w:rFonts w:ascii="Times New Roman" w:hint="eastAsia"/>
        </w:rPr>
        <w:t>1991-1999</w:t>
      </w:r>
      <w:r w:rsidRPr="00144277">
        <w:rPr>
          <w:rFonts w:ascii="Times New Roman" w:hint="eastAsia"/>
        </w:rPr>
        <w:t>年间技术变化率呈现出显著上升趋势，而</w:t>
      </w:r>
      <w:r w:rsidRPr="00144277">
        <w:rPr>
          <w:rFonts w:ascii="Times New Roman" w:hint="eastAsia"/>
        </w:rPr>
        <w:t>2000</w:t>
      </w:r>
      <w:r w:rsidRPr="00144277">
        <w:rPr>
          <w:rFonts w:ascii="Times New Roman" w:hint="eastAsia"/>
        </w:rPr>
        <w:t>年后技术变化基本处于</w:t>
      </w:r>
      <w:r w:rsidRPr="00144277">
        <w:rPr>
          <w:rFonts w:ascii="Times New Roman" w:hint="eastAsia"/>
        </w:rPr>
        <w:t>0.9</w:t>
      </w:r>
      <w:r w:rsidRPr="00144277">
        <w:rPr>
          <w:rFonts w:ascii="Times New Roman" w:hint="eastAsia"/>
        </w:rPr>
        <w:t>左右徘徊，从而对全要素生产率的上升起到了极大的制约效应。</w:t>
      </w:r>
      <w:r w:rsidR="00ED6442">
        <w:rPr>
          <w:rFonts w:ascii="Times New Roman" w:hint="eastAsia"/>
        </w:rPr>
        <w:t>其中，</w:t>
      </w:r>
      <w:r w:rsidR="00ED6442" w:rsidRPr="00ED6442">
        <w:rPr>
          <w:rFonts w:ascii="Times New Roman" w:hint="eastAsia"/>
        </w:rPr>
        <w:t>纯技术变化（</w:t>
      </w:r>
      <w:proofErr w:type="spellStart"/>
      <w:r w:rsidR="00ED6442" w:rsidRPr="00ED6442">
        <w:rPr>
          <w:rFonts w:ascii="Times New Roman" w:hint="eastAsia"/>
        </w:rPr>
        <w:t>pech</w:t>
      </w:r>
      <w:proofErr w:type="spellEnd"/>
      <w:r w:rsidR="00ED6442" w:rsidRPr="00ED6442">
        <w:rPr>
          <w:rFonts w:ascii="Times New Roman" w:hint="eastAsia"/>
        </w:rPr>
        <w:t>）</w:t>
      </w:r>
      <w:r w:rsidR="00ED6442">
        <w:rPr>
          <w:rFonts w:ascii="Times New Roman" w:hint="eastAsia"/>
        </w:rPr>
        <w:t>和</w:t>
      </w:r>
      <w:r w:rsidR="00ED6442" w:rsidRPr="00ED6442">
        <w:rPr>
          <w:rFonts w:ascii="Times New Roman" w:hint="eastAsia"/>
        </w:rPr>
        <w:t>规模效率变化</w:t>
      </w:r>
      <w:r w:rsidR="00ED6442" w:rsidRPr="00ED6442">
        <w:rPr>
          <w:rFonts w:ascii="Times New Roman" w:hint="eastAsia"/>
        </w:rPr>
        <w:t>(</w:t>
      </w:r>
      <w:proofErr w:type="spellStart"/>
      <w:r w:rsidR="00ED6442" w:rsidRPr="00ED6442">
        <w:rPr>
          <w:rFonts w:ascii="Times New Roman" w:hint="eastAsia"/>
        </w:rPr>
        <w:t>sech</w:t>
      </w:r>
      <w:proofErr w:type="spellEnd"/>
      <w:r w:rsidR="00ED6442" w:rsidRPr="00ED6442">
        <w:rPr>
          <w:rFonts w:ascii="Times New Roman" w:hint="eastAsia"/>
        </w:rPr>
        <w:t>)</w:t>
      </w:r>
      <w:r w:rsidR="00ED6442">
        <w:rPr>
          <w:rFonts w:ascii="Times New Roman" w:hint="eastAsia"/>
        </w:rPr>
        <w:t>趋势基本一致，</w:t>
      </w:r>
      <w:r w:rsidR="00C37594">
        <w:rPr>
          <w:rFonts w:ascii="Times New Roman" w:hint="eastAsia"/>
        </w:rPr>
        <w:t>但是</w:t>
      </w:r>
      <w:r w:rsidR="00C37594" w:rsidRPr="00ED6442">
        <w:rPr>
          <w:rFonts w:ascii="Times New Roman" w:hint="eastAsia"/>
        </w:rPr>
        <w:t>纯技术变化（</w:t>
      </w:r>
      <w:proofErr w:type="spellStart"/>
      <w:r w:rsidR="00C37594" w:rsidRPr="00ED6442">
        <w:rPr>
          <w:rFonts w:ascii="Times New Roman" w:hint="eastAsia"/>
        </w:rPr>
        <w:t>pech</w:t>
      </w:r>
      <w:proofErr w:type="spellEnd"/>
      <w:r w:rsidR="00C37594" w:rsidRPr="00ED6442">
        <w:rPr>
          <w:rFonts w:ascii="Times New Roman" w:hint="eastAsia"/>
        </w:rPr>
        <w:t>）</w:t>
      </w:r>
      <w:r w:rsidR="009904F9">
        <w:rPr>
          <w:rFonts w:ascii="Times New Roman" w:hint="eastAsia"/>
        </w:rPr>
        <w:t>在一定程度上高于规模效率变化</w:t>
      </w:r>
      <w:r w:rsidR="001C385E">
        <w:rPr>
          <w:rFonts w:ascii="Times New Roman" w:hint="eastAsia"/>
        </w:rPr>
        <w:t>。</w:t>
      </w:r>
    </w:p>
    <w:p w:rsidR="003068D8" w:rsidRDefault="003068D8" w:rsidP="00B22B49"/>
    <w:p w:rsidR="003068D8" w:rsidRDefault="003068D8" w:rsidP="003068D8">
      <w:pPr>
        <w:jc w:val="center"/>
      </w:pPr>
      <w:r>
        <w:rPr>
          <w:rFonts w:hint="eastAsia"/>
          <w:noProof/>
        </w:rPr>
        <w:drawing>
          <wp:inline distT="0" distB="0" distL="0" distR="0">
            <wp:extent cx="3653181" cy="2187245"/>
            <wp:effectExtent l="19050" t="0" r="0" b="0"/>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5" cstate="print"/>
                    <a:srcRect l="3290"/>
                    <a:stretch>
                      <a:fillRect/>
                    </a:stretch>
                  </pic:blipFill>
                  <pic:spPr bwMode="auto">
                    <a:xfrm>
                      <a:off x="0" y="0"/>
                      <a:ext cx="3654528" cy="2188052"/>
                    </a:xfrm>
                    <a:prstGeom prst="rect">
                      <a:avLst/>
                    </a:prstGeom>
                    <a:noFill/>
                    <a:ln w="9525">
                      <a:noFill/>
                      <a:miter lim="800000"/>
                      <a:headEnd/>
                      <a:tailEnd/>
                    </a:ln>
                  </pic:spPr>
                </pic:pic>
              </a:graphicData>
            </a:graphic>
          </wp:inline>
        </w:drawing>
      </w:r>
    </w:p>
    <w:p w:rsidR="003068D8" w:rsidRPr="004B27F7" w:rsidRDefault="003068D8" w:rsidP="004B27F7">
      <w:pPr>
        <w:spacing w:line="360" w:lineRule="exact"/>
        <w:jc w:val="center"/>
      </w:pPr>
      <w:r>
        <w:rPr>
          <w:rFonts w:ascii="Times New Roman" w:hAnsi="Times New Roman" w:hint="eastAsia"/>
        </w:rPr>
        <w:t>图</w:t>
      </w:r>
      <w:r w:rsidR="004B27F7">
        <w:rPr>
          <w:rFonts w:ascii="Times New Roman" w:hAnsi="Times New Roman" w:hint="eastAsia"/>
        </w:rPr>
        <w:t>3</w:t>
      </w:r>
      <w:r>
        <w:rPr>
          <w:rFonts w:ascii="Times New Roman" w:hAnsi="Times New Roman" w:hint="eastAsia"/>
        </w:rPr>
        <w:t xml:space="preserve">  </w:t>
      </w:r>
      <w:r w:rsidRPr="00AC18A7">
        <w:rPr>
          <w:rFonts w:ascii="Times New Roman" w:hAnsi="Times New Roman"/>
        </w:rPr>
        <w:t>1991-20</w:t>
      </w:r>
      <w:r>
        <w:rPr>
          <w:rFonts w:ascii="Times New Roman" w:hAnsi="Times New Roman" w:hint="eastAsia"/>
        </w:rPr>
        <w:t>14</w:t>
      </w:r>
      <w:r>
        <w:rPr>
          <w:rFonts w:hint="eastAsia"/>
        </w:rPr>
        <w:t>年样本国家技术变化指数</w:t>
      </w:r>
    </w:p>
    <w:p w:rsidR="003068D8" w:rsidRPr="003068D8" w:rsidRDefault="00210BED" w:rsidP="00210BED">
      <w:pPr>
        <w:ind w:firstLineChars="200" w:firstLine="420"/>
      </w:pPr>
      <w:r>
        <w:rPr>
          <w:rFonts w:ascii="Times New Roman" w:hint="eastAsia"/>
        </w:rPr>
        <w:t>总体来看，</w:t>
      </w:r>
      <w:r w:rsidRPr="00144277">
        <w:rPr>
          <w:rFonts w:ascii="Times New Roman" w:hint="eastAsia"/>
        </w:rPr>
        <w:t>OECD</w:t>
      </w:r>
      <w:r w:rsidRPr="00144277">
        <w:rPr>
          <w:rFonts w:ascii="Times New Roman" w:hint="eastAsia"/>
        </w:rPr>
        <w:t>国家全要素生产率变化呈现波动上升趋势，但是具有呈现出显著的阶段性特征</w:t>
      </w:r>
      <w:r>
        <w:rPr>
          <w:rFonts w:ascii="Times New Roman" w:hint="eastAsia"/>
        </w:rPr>
        <w:t>。其中</w:t>
      </w:r>
      <w:r w:rsidRPr="00144277">
        <w:rPr>
          <w:rFonts w:ascii="Times New Roman" w:hint="eastAsia"/>
        </w:rPr>
        <w:t>，</w:t>
      </w:r>
      <w:r w:rsidRPr="00144277">
        <w:rPr>
          <w:rFonts w:ascii="Times New Roman" w:hint="eastAsia"/>
        </w:rPr>
        <w:t>1991-2014</w:t>
      </w:r>
      <w:r w:rsidRPr="00144277">
        <w:rPr>
          <w:rFonts w:ascii="Times New Roman" w:hint="eastAsia"/>
        </w:rPr>
        <w:t>年间效率变化均值显著高于技术变化均值，即各国全要素生产效率的总体提升主要由于技术效率的提高，而非技术的改进。与全要素生产率变化趋势一致，</w:t>
      </w:r>
      <w:r w:rsidRPr="00144277">
        <w:rPr>
          <w:rFonts w:ascii="Times New Roman" w:hint="eastAsia"/>
        </w:rPr>
        <w:t>1991-1999</w:t>
      </w:r>
      <w:r w:rsidRPr="00144277">
        <w:rPr>
          <w:rFonts w:ascii="Times New Roman" w:hint="eastAsia"/>
        </w:rPr>
        <w:t>年间技术变化率呈现出显著上升趋势，而</w:t>
      </w:r>
      <w:r w:rsidRPr="00144277">
        <w:rPr>
          <w:rFonts w:ascii="Times New Roman" w:hint="eastAsia"/>
        </w:rPr>
        <w:t>2000</w:t>
      </w:r>
      <w:r w:rsidRPr="00144277">
        <w:rPr>
          <w:rFonts w:ascii="Times New Roman" w:hint="eastAsia"/>
        </w:rPr>
        <w:t>年后技术变化基本处于</w:t>
      </w:r>
      <w:r w:rsidRPr="00144277">
        <w:rPr>
          <w:rFonts w:ascii="Times New Roman" w:hint="eastAsia"/>
        </w:rPr>
        <w:t>0.9</w:t>
      </w:r>
      <w:r w:rsidRPr="00144277">
        <w:rPr>
          <w:rFonts w:ascii="Times New Roman" w:hint="eastAsia"/>
        </w:rPr>
        <w:t>左右徘徊，从而对全要素生产率的上升起到了极大的制约效应。</w:t>
      </w:r>
    </w:p>
    <w:p w:rsidR="00300680" w:rsidRDefault="00300680"/>
    <w:p w:rsidR="000947FB" w:rsidRDefault="00D519DE" w:rsidP="00D519DE">
      <w:pPr>
        <w:spacing w:line="360" w:lineRule="exact"/>
        <w:outlineLvl w:val="0"/>
      </w:pPr>
      <w:r>
        <w:rPr>
          <w:rFonts w:hint="eastAsia"/>
        </w:rPr>
        <w:t>三、</w:t>
      </w:r>
      <w:r w:rsidR="000947FB">
        <w:rPr>
          <w:rFonts w:hint="eastAsia"/>
        </w:rPr>
        <w:t>世界技术研发投入的趋势与特征分析</w:t>
      </w:r>
    </w:p>
    <w:p w:rsidR="00381291" w:rsidRPr="002654C2" w:rsidRDefault="00381291" w:rsidP="00CD0568">
      <w:pPr>
        <w:ind w:firstLine="420"/>
      </w:pPr>
      <w:r>
        <w:rPr>
          <w:rFonts w:hint="eastAsia"/>
        </w:rPr>
        <w:t>在</w:t>
      </w:r>
      <w:r w:rsidR="00E8279D">
        <w:rPr>
          <w:rFonts w:hint="eastAsia"/>
        </w:rPr>
        <w:t>对上述各国生产技术与生产率总体变化趋势分析基础上，本文进一步从</w:t>
      </w:r>
      <w:r>
        <w:rPr>
          <w:rFonts w:hint="eastAsia"/>
        </w:rPr>
        <w:t>世界技术进步的重要影响因素——研发投入角度，对各国生产技术的变化趋势的内在影响因素进行分析和阐述。</w:t>
      </w:r>
    </w:p>
    <w:p w:rsidR="000947FB" w:rsidRDefault="00D65C8D" w:rsidP="000947FB">
      <w:pPr>
        <w:spacing w:line="360" w:lineRule="exact"/>
        <w:outlineLvl w:val="0"/>
      </w:pPr>
      <w:r>
        <w:rPr>
          <w:rFonts w:hint="eastAsia"/>
        </w:rPr>
        <w:t>（一）世界技术进步的总体研发投入分析</w:t>
      </w:r>
    </w:p>
    <w:p w:rsidR="000947FB" w:rsidRDefault="00E8279D" w:rsidP="00E8279D">
      <w:pPr>
        <w:ind w:firstLine="420"/>
      </w:pPr>
      <w:r>
        <w:rPr>
          <w:rFonts w:ascii="Times New Roman" w:hAnsi="Times New Roman" w:hint="eastAsia"/>
        </w:rPr>
        <w:t>R&amp;D</w:t>
      </w:r>
      <w:r>
        <w:rPr>
          <w:rFonts w:ascii="Times New Roman" w:hAnsi="Times New Roman" w:hint="eastAsia"/>
        </w:rPr>
        <w:t>研发活动是推动一国技术研发创新的主要动力之一，其中</w:t>
      </w:r>
      <w:r>
        <w:rPr>
          <w:rFonts w:ascii="Times New Roman" w:hAnsi="Times New Roman" w:hint="eastAsia"/>
        </w:rPr>
        <w:t>R&amp;D</w:t>
      </w:r>
      <w:r>
        <w:rPr>
          <w:rFonts w:ascii="Times New Roman" w:hAnsi="Times New Roman" w:hint="eastAsia"/>
        </w:rPr>
        <w:t>总支出（</w:t>
      </w:r>
      <w:r>
        <w:rPr>
          <w:rFonts w:ascii="Times New Roman" w:hAnsi="Times New Roman" w:hint="eastAsia"/>
        </w:rPr>
        <w:t>GERD</w:t>
      </w:r>
      <w:r>
        <w:rPr>
          <w:rFonts w:ascii="Times New Roman" w:hAnsi="Times New Roman" w:hint="eastAsia"/>
        </w:rPr>
        <w:t>）占</w:t>
      </w:r>
      <w:r>
        <w:rPr>
          <w:rFonts w:ascii="Times New Roman" w:hAnsi="Times New Roman" w:hint="eastAsia"/>
        </w:rPr>
        <w:t>GDP</w:t>
      </w:r>
      <w:r>
        <w:rPr>
          <w:rFonts w:ascii="Times New Roman" w:hAnsi="Times New Roman" w:hint="eastAsia"/>
        </w:rPr>
        <w:t>比重是研发活动的重要量化指标之一。基于此，本文从研发投入角度，对国际技术创新趋势以及内在驱动影响因素进行</w:t>
      </w:r>
      <w:r>
        <w:rPr>
          <w:rFonts w:hint="eastAsia"/>
        </w:rPr>
        <w:t>分析阐述。</w:t>
      </w:r>
    </w:p>
    <w:p w:rsidR="00E8279D" w:rsidRDefault="00E8279D" w:rsidP="00E8279D">
      <w:pPr>
        <w:ind w:firstLine="420"/>
        <w:rPr>
          <w:rFonts w:ascii="Times New Roman" w:hAnsi="Times New Roman"/>
        </w:rPr>
      </w:pPr>
      <w:r>
        <w:rPr>
          <w:rFonts w:hint="eastAsia"/>
        </w:rPr>
        <w:t>从图</w:t>
      </w:r>
      <w:r>
        <w:rPr>
          <w:rFonts w:hint="eastAsia"/>
        </w:rPr>
        <w:t>2</w:t>
      </w:r>
      <w:r w:rsidRPr="00E8279D">
        <w:rPr>
          <w:rFonts w:ascii="Times New Roman" w:hAnsi="Times New Roman" w:hint="eastAsia"/>
        </w:rPr>
        <w:t xml:space="preserve"> </w:t>
      </w:r>
      <w:r>
        <w:rPr>
          <w:rFonts w:ascii="Times New Roman" w:hAnsi="Times New Roman" w:hint="eastAsia"/>
        </w:rPr>
        <w:t>OECD</w:t>
      </w:r>
      <w:r>
        <w:rPr>
          <w:rFonts w:ascii="Times New Roman" w:hAnsi="Times New Roman" w:hint="eastAsia"/>
        </w:rPr>
        <w:t>国家</w:t>
      </w:r>
      <w:r>
        <w:rPr>
          <w:rFonts w:ascii="Times New Roman" w:hAnsi="Times New Roman" w:hint="eastAsia"/>
        </w:rPr>
        <w:t>R&amp;D</w:t>
      </w:r>
      <w:r>
        <w:rPr>
          <w:rFonts w:ascii="Times New Roman" w:hAnsi="Times New Roman" w:hint="eastAsia"/>
        </w:rPr>
        <w:t>总支出占</w:t>
      </w:r>
      <w:r>
        <w:rPr>
          <w:rFonts w:ascii="Times New Roman" w:hAnsi="Times New Roman" w:hint="eastAsia"/>
        </w:rPr>
        <w:t>GDP</w:t>
      </w:r>
      <w:r>
        <w:rPr>
          <w:rFonts w:ascii="Times New Roman" w:hAnsi="Times New Roman" w:hint="eastAsia"/>
        </w:rPr>
        <w:t>比重均值变化趋势来看，</w:t>
      </w:r>
      <w:r>
        <w:rPr>
          <w:rFonts w:ascii="Times New Roman" w:hAnsi="Times New Roman" w:hint="eastAsia"/>
        </w:rPr>
        <w:t>GERD</w:t>
      </w:r>
      <w:r w:rsidR="00FD079D">
        <w:rPr>
          <w:rFonts w:ascii="Times New Roman" w:hAnsi="Times New Roman" w:hint="eastAsia"/>
        </w:rPr>
        <w:t>占比</w:t>
      </w:r>
      <w:r>
        <w:rPr>
          <w:rFonts w:ascii="Times New Roman" w:hAnsi="Times New Roman" w:hint="eastAsia"/>
        </w:rPr>
        <w:t>呈现波动上升趋势</w:t>
      </w:r>
      <w:r w:rsidR="00FD079D">
        <w:rPr>
          <w:rFonts w:ascii="Times New Roman" w:hAnsi="Times New Roman" w:hint="eastAsia"/>
        </w:rPr>
        <w:t>，</w:t>
      </w:r>
      <w:r w:rsidR="0080704F">
        <w:rPr>
          <w:rFonts w:ascii="Times New Roman" w:hAnsi="Times New Roman" w:hint="eastAsia"/>
        </w:rPr>
        <w:t>总体变化与技术效率变化趋势一致，但呈现出</w:t>
      </w:r>
      <w:r w:rsidR="00FD079D">
        <w:rPr>
          <w:rFonts w:ascii="Times New Roman" w:hAnsi="Times New Roman" w:hint="eastAsia"/>
        </w:rPr>
        <w:t>显著的阶段性特征：</w:t>
      </w:r>
      <w:r w:rsidR="00FD079D">
        <w:rPr>
          <w:rFonts w:ascii="Times New Roman" w:hAnsi="Times New Roman" w:hint="eastAsia"/>
        </w:rPr>
        <w:t>2000</w:t>
      </w:r>
      <w:r w:rsidR="00FD079D">
        <w:rPr>
          <w:rFonts w:ascii="Times New Roman" w:hAnsi="Times New Roman" w:hint="eastAsia"/>
        </w:rPr>
        <w:t>年前</w:t>
      </w:r>
      <w:r w:rsidR="00FD079D">
        <w:rPr>
          <w:rFonts w:ascii="Times New Roman" w:hAnsi="Times New Roman" w:hint="eastAsia"/>
        </w:rPr>
        <w:t>GERD</w:t>
      </w:r>
      <w:r w:rsidR="00FD079D">
        <w:rPr>
          <w:rFonts w:ascii="Times New Roman" w:hAnsi="Times New Roman" w:hint="eastAsia"/>
        </w:rPr>
        <w:t>占比呈现先下降后上升的“</w:t>
      </w:r>
      <w:r w:rsidR="00FD079D">
        <w:rPr>
          <w:rFonts w:ascii="Times New Roman" w:hAnsi="Times New Roman" w:hint="eastAsia"/>
        </w:rPr>
        <w:t>U</w:t>
      </w:r>
      <w:r w:rsidR="00FD079D">
        <w:rPr>
          <w:rFonts w:ascii="Times New Roman" w:hAnsi="Times New Roman" w:hint="eastAsia"/>
        </w:rPr>
        <w:t>”型变动，而在</w:t>
      </w:r>
      <w:r w:rsidR="00FD079D">
        <w:rPr>
          <w:rFonts w:ascii="Times New Roman" w:hAnsi="Times New Roman" w:hint="eastAsia"/>
        </w:rPr>
        <w:t>2000</w:t>
      </w:r>
      <w:r w:rsidR="00FD079D">
        <w:rPr>
          <w:rFonts w:ascii="Times New Roman" w:hAnsi="Times New Roman" w:hint="eastAsia"/>
        </w:rPr>
        <w:t>年</w:t>
      </w:r>
      <w:r w:rsidR="00FD079D">
        <w:rPr>
          <w:rFonts w:ascii="Times New Roman" w:hAnsi="Times New Roman" w:hint="eastAsia"/>
        </w:rPr>
        <w:t>-2008</w:t>
      </w:r>
      <w:r w:rsidR="00FD079D">
        <w:rPr>
          <w:rFonts w:ascii="Times New Roman" w:hAnsi="Times New Roman" w:hint="eastAsia"/>
        </w:rPr>
        <w:t>年间呈现波动</w:t>
      </w:r>
      <w:r w:rsidR="0080704F">
        <w:rPr>
          <w:rFonts w:ascii="Times New Roman" w:hAnsi="Times New Roman" w:hint="eastAsia"/>
        </w:rPr>
        <w:t>平稳变化</w:t>
      </w:r>
      <w:r w:rsidR="00FD079D">
        <w:rPr>
          <w:rFonts w:ascii="Times New Roman" w:hAnsi="Times New Roman" w:hint="eastAsia"/>
        </w:rPr>
        <w:t>，</w:t>
      </w:r>
      <w:r w:rsidR="00FD079D">
        <w:rPr>
          <w:rFonts w:ascii="Times New Roman" w:hAnsi="Times New Roman" w:hint="eastAsia"/>
        </w:rPr>
        <w:t>2009</w:t>
      </w:r>
      <w:r w:rsidR="00FD079D">
        <w:rPr>
          <w:rFonts w:ascii="Times New Roman" w:hAnsi="Times New Roman" w:hint="eastAsia"/>
        </w:rPr>
        <w:t>年后</w:t>
      </w:r>
      <w:r w:rsidR="00FD079D">
        <w:rPr>
          <w:rFonts w:ascii="Times New Roman" w:hAnsi="Times New Roman" w:hint="eastAsia"/>
        </w:rPr>
        <w:t>GERD</w:t>
      </w:r>
      <w:r w:rsidR="00FD079D">
        <w:rPr>
          <w:rFonts w:ascii="Times New Roman" w:hAnsi="Times New Roman" w:hint="eastAsia"/>
        </w:rPr>
        <w:t>占比波动上升。</w:t>
      </w:r>
      <w:r w:rsidR="0080704F">
        <w:rPr>
          <w:rFonts w:ascii="Times New Roman" w:hAnsi="Times New Roman" w:hint="eastAsia"/>
        </w:rPr>
        <w:t>具体来看，</w:t>
      </w:r>
      <w:r w:rsidR="0080704F">
        <w:rPr>
          <w:rFonts w:ascii="Times New Roman" w:hAnsi="Times New Roman" w:hint="eastAsia"/>
        </w:rPr>
        <w:t>GERD</w:t>
      </w:r>
      <w:r w:rsidR="0080704F">
        <w:rPr>
          <w:rFonts w:ascii="Times New Roman" w:hAnsi="Times New Roman" w:hint="eastAsia"/>
        </w:rPr>
        <w:t>占比从</w:t>
      </w:r>
      <w:r w:rsidR="0080704F">
        <w:rPr>
          <w:rFonts w:ascii="Times New Roman" w:hAnsi="Times New Roman" w:hint="eastAsia"/>
        </w:rPr>
        <w:t>1992</w:t>
      </w:r>
      <w:r w:rsidR="0080704F">
        <w:rPr>
          <w:rFonts w:ascii="Times New Roman" w:hAnsi="Times New Roman" w:hint="eastAsia"/>
        </w:rPr>
        <w:t>年的</w:t>
      </w:r>
      <w:r w:rsidR="0080704F">
        <w:rPr>
          <w:rFonts w:ascii="Times New Roman" w:hAnsi="Times New Roman" w:hint="eastAsia"/>
        </w:rPr>
        <w:t>1.6%</w:t>
      </w:r>
      <w:r w:rsidR="0080704F">
        <w:rPr>
          <w:rFonts w:ascii="Times New Roman" w:hAnsi="Times New Roman" w:hint="eastAsia"/>
        </w:rPr>
        <w:t>左右下降至</w:t>
      </w:r>
      <w:r w:rsidR="0080704F">
        <w:rPr>
          <w:rFonts w:ascii="Times New Roman" w:hAnsi="Times New Roman" w:hint="eastAsia"/>
        </w:rPr>
        <w:t>1995</w:t>
      </w:r>
      <w:r w:rsidR="0080704F">
        <w:rPr>
          <w:rFonts w:ascii="Times New Roman" w:hAnsi="Times New Roman" w:hint="eastAsia"/>
        </w:rPr>
        <w:t>年的</w:t>
      </w:r>
      <w:r w:rsidR="0080704F">
        <w:rPr>
          <w:rFonts w:ascii="Times New Roman" w:hAnsi="Times New Roman" w:hint="eastAsia"/>
        </w:rPr>
        <w:t>1.4%</w:t>
      </w:r>
      <w:r w:rsidR="0080704F">
        <w:rPr>
          <w:rFonts w:ascii="Times New Roman" w:hAnsi="Times New Roman" w:hint="eastAsia"/>
        </w:rPr>
        <w:t>，然后波动上升至</w:t>
      </w:r>
      <w:r w:rsidR="0080704F">
        <w:rPr>
          <w:rFonts w:ascii="Times New Roman" w:hAnsi="Times New Roman" w:hint="eastAsia"/>
        </w:rPr>
        <w:t>2000</w:t>
      </w:r>
      <w:r w:rsidR="0080704F">
        <w:rPr>
          <w:rFonts w:ascii="Times New Roman" w:hAnsi="Times New Roman" w:hint="eastAsia"/>
        </w:rPr>
        <w:t>年的</w:t>
      </w:r>
      <w:r w:rsidR="0080704F">
        <w:rPr>
          <w:rFonts w:ascii="Times New Roman" w:hAnsi="Times New Roman" w:hint="eastAsia"/>
        </w:rPr>
        <w:t>1.65</w:t>
      </w:r>
      <w:r w:rsidR="0080704F">
        <w:rPr>
          <w:rFonts w:ascii="Times New Roman" w:hAnsi="Times New Roman" w:hint="eastAsia"/>
        </w:rPr>
        <w:t>左右，这与上述技术效率变化趋势是一致的</w:t>
      </w:r>
      <w:r w:rsidR="004704CB">
        <w:rPr>
          <w:rFonts w:ascii="Times New Roman" w:hAnsi="Times New Roman" w:hint="eastAsia"/>
        </w:rPr>
        <w:t>；</w:t>
      </w:r>
      <w:r w:rsidR="004704CB">
        <w:rPr>
          <w:rFonts w:ascii="Times New Roman" w:hAnsi="Times New Roman" w:hint="eastAsia"/>
        </w:rPr>
        <w:t>2000</w:t>
      </w:r>
      <w:r w:rsidR="004704CB">
        <w:rPr>
          <w:rFonts w:ascii="Times New Roman" w:hAnsi="Times New Roman" w:hint="eastAsia"/>
        </w:rPr>
        <w:t>年</w:t>
      </w:r>
      <w:r w:rsidR="004704CB">
        <w:rPr>
          <w:rFonts w:ascii="Times New Roman" w:hAnsi="Times New Roman" w:hint="eastAsia"/>
        </w:rPr>
        <w:t>-2008</w:t>
      </w:r>
      <w:r w:rsidR="004704CB">
        <w:rPr>
          <w:rFonts w:ascii="Times New Roman" w:hAnsi="Times New Roman" w:hint="eastAsia"/>
        </w:rPr>
        <w:t>年间</w:t>
      </w:r>
      <w:r w:rsidR="004704CB">
        <w:rPr>
          <w:rFonts w:ascii="Times New Roman" w:hAnsi="Times New Roman" w:hint="eastAsia"/>
        </w:rPr>
        <w:t>GERD</w:t>
      </w:r>
      <w:r w:rsidR="004704CB">
        <w:rPr>
          <w:rFonts w:ascii="Times New Roman" w:hAnsi="Times New Roman" w:hint="eastAsia"/>
        </w:rPr>
        <w:t>占比基本维持在</w:t>
      </w:r>
      <w:r w:rsidR="004704CB">
        <w:rPr>
          <w:rFonts w:ascii="Times New Roman" w:hAnsi="Times New Roman" w:hint="eastAsia"/>
        </w:rPr>
        <w:t>1.75%</w:t>
      </w:r>
      <w:r w:rsidR="004704CB">
        <w:rPr>
          <w:rFonts w:ascii="Times New Roman" w:hAnsi="Times New Roman" w:hint="eastAsia"/>
        </w:rPr>
        <w:t>左右，</w:t>
      </w:r>
      <w:r w:rsidR="004704CB">
        <w:rPr>
          <w:rFonts w:ascii="Times New Roman" w:hAnsi="Times New Roman" w:hint="eastAsia"/>
        </w:rPr>
        <w:t>2009</w:t>
      </w:r>
      <w:r w:rsidR="004704CB">
        <w:rPr>
          <w:rFonts w:ascii="Times New Roman" w:hAnsi="Times New Roman" w:hint="eastAsia"/>
        </w:rPr>
        <w:t>年后</w:t>
      </w:r>
      <w:r w:rsidR="004704CB">
        <w:rPr>
          <w:rFonts w:ascii="Times New Roman" w:hAnsi="Times New Roman" w:hint="eastAsia"/>
        </w:rPr>
        <w:t>GERD</w:t>
      </w:r>
      <w:r w:rsidR="004704CB">
        <w:rPr>
          <w:rFonts w:ascii="Times New Roman" w:hAnsi="Times New Roman" w:hint="eastAsia"/>
        </w:rPr>
        <w:t>占比基本在</w:t>
      </w:r>
      <w:r w:rsidR="004704CB">
        <w:rPr>
          <w:rFonts w:ascii="Times New Roman" w:hAnsi="Times New Roman" w:hint="eastAsia"/>
        </w:rPr>
        <w:t>1.9%</w:t>
      </w:r>
      <w:r w:rsidR="004704CB">
        <w:rPr>
          <w:rFonts w:ascii="Times New Roman" w:hAnsi="Times New Roman" w:hint="eastAsia"/>
        </w:rPr>
        <w:t>左右波动，</w:t>
      </w:r>
      <w:r w:rsidR="004704CB">
        <w:rPr>
          <w:rFonts w:ascii="Times New Roman" w:hAnsi="Times New Roman" w:hint="eastAsia"/>
        </w:rPr>
        <w:t>2000</w:t>
      </w:r>
      <w:r w:rsidR="004704CB">
        <w:rPr>
          <w:rFonts w:ascii="Times New Roman" w:hAnsi="Times New Roman" w:hint="eastAsia"/>
        </w:rPr>
        <w:t>年后变化趋势与技术变化基本一致。</w:t>
      </w:r>
    </w:p>
    <w:p w:rsidR="00C64934" w:rsidRDefault="004704CB" w:rsidP="007474B7">
      <w:pPr>
        <w:ind w:firstLine="420"/>
      </w:pPr>
      <w:r>
        <w:rPr>
          <w:rFonts w:ascii="Times New Roman" w:hAnsi="Times New Roman" w:hint="eastAsia"/>
        </w:rPr>
        <w:t>因此，</w:t>
      </w:r>
      <w:r>
        <w:rPr>
          <w:rFonts w:ascii="Times New Roman" w:hAnsi="Times New Roman" w:hint="eastAsia"/>
        </w:rPr>
        <w:t>GERD</w:t>
      </w:r>
      <w:r>
        <w:rPr>
          <w:rFonts w:ascii="Times New Roman" w:hAnsi="Times New Roman" w:hint="eastAsia"/>
        </w:rPr>
        <w:t>占比变化趋势可能是造成上述生产技术与生产效率波动的主要因素之一。从变化趋势来看，技术变化指数在</w:t>
      </w:r>
      <w:r w:rsidR="007474B7">
        <w:rPr>
          <w:rFonts w:ascii="Times New Roman" w:hAnsi="Times New Roman" w:hint="eastAsia"/>
        </w:rPr>
        <w:t>1998</w:t>
      </w:r>
      <w:r w:rsidR="007474B7">
        <w:rPr>
          <w:rFonts w:ascii="Times New Roman" w:hAnsi="Times New Roman" w:hint="eastAsia"/>
        </w:rPr>
        <w:t>年、</w:t>
      </w:r>
      <w:r>
        <w:rPr>
          <w:rFonts w:ascii="Times New Roman" w:hAnsi="Times New Roman" w:hint="eastAsia"/>
        </w:rPr>
        <w:t>2001</w:t>
      </w:r>
      <w:r w:rsidR="007474B7">
        <w:rPr>
          <w:rFonts w:ascii="Times New Roman" w:hAnsi="Times New Roman" w:hint="eastAsia"/>
        </w:rPr>
        <w:t>年、</w:t>
      </w:r>
      <w:r w:rsidR="007474B7">
        <w:rPr>
          <w:rFonts w:ascii="Times New Roman" w:hAnsi="Times New Roman" w:hint="eastAsia"/>
        </w:rPr>
        <w:t>2011</w:t>
      </w:r>
      <w:r w:rsidR="007474B7">
        <w:rPr>
          <w:rFonts w:ascii="Times New Roman" w:hAnsi="Times New Roman" w:hint="eastAsia"/>
        </w:rPr>
        <w:t>年前后具有较大程度的波动，而技术效率指数在</w:t>
      </w:r>
      <w:r w:rsidR="007474B7">
        <w:rPr>
          <w:rFonts w:ascii="Times New Roman" w:hAnsi="Times New Roman" w:hint="eastAsia"/>
        </w:rPr>
        <w:t>1992</w:t>
      </w:r>
      <w:r w:rsidR="007474B7">
        <w:rPr>
          <w:rFonts w:ascii="Times New Roman" w:hAnsi="Times New Roman" w:hint="eastAsia"/>
        </w:rPr>
        <w:t>年、</w:t>
      </w:r>
      <w:r w:rsidR="007474B7">
        <w:rPr>
          <w:rFonts w:ascii="Times New Roman" w:hAnsi="Times New Roman" w:hint="eastAsia"/>
        </w:rPr>
        <w:t>1997</w:t>
      </w:r>
      <w:r w:rsidR="007474B7">
        <w:rPr>
          <w:rFonts w:ascii="Times New Roman" w:hAnsi="Times New Roman" w:hint="eastAsia"/>
        </w:rPr>
        <w:t>年、</w:t>
      </w:r>
      <w:r w:rsidR="007474B7">
        <w:rPr>
          <w:rFonts w:ascii="Times New Roman" w:hAnsi="Times New Roman" w:hint="eastAsia"/>
        </w:rPr>
        <w:t>2002</w:t>
      </w:r>
      <w:r w:rsidR="007474B7">
        <w:rPr>
          <w:rFonts w:ascii="Times New Roman" w:hAnsi="Times New Roman" w:hint="eastAsia"/>
        </w:rPr>
        <w:t>年、</w:t>
      </w:r>
      <w:r w:rsidR="007474B7">
        <w:rPr>
          <w:rFonts w:ascii="Times New Roman" w:hAnsi="Times New Roman" w:hint="eastAsia"/>
        </w:rPr>
        <w:t>2007</w:t>
      </w:r>
      <w:r w:rsidR="007474B7">
        <w:rPr>
          <w:rFonts w:ascii="Times New Roman" w:hAnsi="Times New Roman" w:hint="eastAsia"/>
        </w:rPr>
        <w:t>年前后具有较大程度的波动，</w:t>
      </w:r>
      <w:r w:rsidR="007474B7">
        <w:rPr>
          <w:rFonts w:ascii="Times New Roman" w:hAnsi="Times New Roman" w:hint="eastAsia"/>
        </w:rPr>
        <w:t>GERD</w:t>
      </w:r>
      <w:r w:rsidR="007474B7">
        <w:rPr>
          <w:rFonts w:ascii="Times New Roman" w:hAnsi="Times New Roman" w:hint="eastAsia"/>
        </w:rPr>
        <w:t>占比显著变动基本与技术效率与技术变化趋势保持一致，这说明研发投入指标对技术变动趋势具有较好的解释力。</w:t>
      </w:r>
    </w:p>
    <w:p w:rsidR="00C64934" w:rsidRDefault="008D1295" w:rsidP="006638B0">
      <w:pPr>
        <w:jc w:val="center"/>
      </w:pPr>
      <w:r>
        <w:rPr>
          <w:noProof/>
        </w:rPr>
        <w:drawing>
          <wp:inline distT="0" distB="0" distL="0" distR="0">
            <wp:extent cx="4037991" cy="2340864"/>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srcRect/>
                    <a:stretch>
                      <a:fillRect/>
                    </a:stretch>
                  </pic:blipFill>
                  <pic:spPr bwMode="auto">
                    <a:xfrm>
                      <a:off x="0" y="0"/>
                      <a:ext cx="4037828" cy="2340769"/>
                    </a:xfrm>
                    <a:prstGeom prst="rect">
                      <a:avLst/>
                    </a:prstGeom>
                    <a:noFill/>
                    <a:ln w="9525">
                      <a:noFill/>
                      <a:miter lim="800000"/>
                      <a:headEnd/>
                      <a:tailEnd/>
                    </a:ln>
                  </pic:spPr>
                </pic:pic>
              </a:graphicData>
            </a:graphic>
          </wp:inline>
        </w:drawing>
      </w:r>
    </w:p>
    <w:p w:rsidR="008D1295" w:rsidRPr="003B345E" w:rsidRDefault="008D1295" w:rsidP="008D1295">
      <w:pPr>
        <w:spacing w:line="360" w:lineRule="exact"/>
        <w:jc w:val="center"/>
        <w:rPr>
          <w:rFonts w:ascii="Times New Roman" w:hAnsi="Times New Roman"/>
        </w:rPr>
      </w:pPr>
      <w:r w:rsidRPr="003B345E">
        <w:rPr>
          <w:rFonts w:ascii="Times New Roman"/>
        </w:rPr>
        <w:t>图</w:t>
      </w:r>
      <w:r>
        <w:rPr>
          <w:rFonts w:ascii="Times New Roman" w:hAnsi="Times New Roman" w:hint="eastAsia"/>
        </w:rPr>
        <w:t>4</w:t>
      </w:r>
      <w:r w:rsidRPr="003B345E">
        <w:rPr>
          <w:rFonts w:ascii="Times New Roman" w:hAnsi="Times New Roman"/>
        </w:rPr>
        <w:t xml:space="preserve">  </w:t>
      </w:r>
      <w:r>
        <w:rPr>
          <w:rFonts w:ascii="Times New Roman" w:hAnsi="Times New Roman" w:hint="eastAsia"/>
        </w:rPr>
        <w:t>OECD</w:t>
      </w:r>
      <w:r>
        <w:rPr>
          <w:rFonts w:ascii="Times New Roman" w:hAnsi="Times New Roman" w:hint="eastAsia"/>
        </w:rPr>
        <w:t>国家</w:t>
      </w:r>
      <w:r>
        <w:rPr>
          <w:rFonts w:ascii="Times New Roman" w:hAnsi="Times New Roman" w:hint="eastAsia"/>
        </w:rPr>
        <w:t>R&amp;D</w:t>
      </w:r>
      <w:r>
        <w:rPr>
          <w:rFonts w:ascii="Times New Roman" w:hAnsi="Times New Roman" w:hint="eastAsia"/>
        </w:rPr>
        <w:t>总支出占</w:t>
      </w:r>
      <w:r>
        <w:rPr>
          <w:rFonts w:ascii="Times New Roman" w:hAnsi="Times New Roman" w:hint="eastAsia"/>
        </w:rPr>
        <w:t>GDP</w:t>
      </w:r>
      <w:r>
        <w:rPr>
          <w:rFonts w:ascii="Times New Roman" w:hAnsi="Times New Roman" w:hint="eastAsia"/>
        </w:rPr>
        <w:t>比重均值（单位：</w:t>
      </w:r>
      <w:r>
        <w:rPr>
          <w:rFonts w:ascii="Times New Roman" w:hAnsi="Times New Roman" w:hint="eastAsia"/>
        </w:rPr>
        <w:t>%</w:t>
      </w:r>
      <w:r>
        <w:rPr>
          <w:rFonts w:ascii="Times New Roman" w:hAnsi="Times New Roman" w:hint="eastAsia"/>
        </w:rPr>
        <w:t>）</w:t>
      </w:r>
    </w:p>
    <w:p w:rsidR="00C64934" w:rsidRPr="008D1295" w:rsidRDefault="008D1295" w:rsidP="0040020B">
      <w:r>
        <w:rPr>
          <w:rFonts w:ascii="Times New Roman" w:hAnsi="Times New Roman" w:hint="eastAsia"/>
          <w:sz w:val="18"/>
          <w:szCs w:val="18"/>
        </w:rPr>
        <w:t>数据来源：</w:t>
      </w:r>
      <w:r>
        <w:rPr>
          <w:rFonts w:ascii="Times New Roman" w:hAnsi="Times New Roman" w:hint="eastAsia"/>
          <w:sz w:val="18"/>
          <w:szCs w:val="18"/>
        </w:rPr>
        <w:t xml:space="preserve"> </w:t>
      </w:r>
      <w:proofErr w:type="spellStart"/>
      <w:r>
        <w:rPr>
          <w:rFonts w:ascii="Times New Roman" w:hAnsi="Times New Roman" w:hint="eastAsia"/>
          <w:sz w:val="18"/>
          <w:szCs w:val="18"/>
        </w:rPr>
        <w:t>OECD.Stat</w:t>
      </w:r>
      <w:proofErr w:type="spellEnd"/>
      <w:r>
        <w:rPr>
          <w:rFonts w:ascii="Times New Roman" w:hAnsi="Times New Roman" w:hint="eastAsia"/>
          <w:sz w:val="18"/>
          <w:szCs w:val="18"/>
        </w:rPr>
        <w:t>的</w:t>
      </w:r>
      <w:r>
        <w:rPr>
          <w:rFonts w:ascii="Times New Roman" w:hAnsi="Times New Roman" w:hint="eastAsia"/>
          <w:sz w:val="18"/>
          <w:szCs w:val="18"/>
        </w:rPr>
        <w:t>Main Science and Technology Indicators</w:t>
      </w:r>
      <w:r>
        <w:rPr>
          <w:rFonts w:ascii="Times New Roman" w:hAnsi="Times New Roman" w:hint="eastAsia"/>
          <w:sz w:val="18"/>
          <w:szCs w:val="18"/>
        </w:rPr>
        <w:t>数据库。</w:t>
      </w:r>
    </w:p>
    <w:p w:rsidR="00300680" w:rsidRDefault="007474B7" w:rsidP="00D649E9">
      <w:r>
        <w:rPr>
          <w:rFonts w:hint="eastAsia"/>
        </w:rPr>
        <w:t xml:space="preserve">    </w:t>
      </w:r>
      <w:r>
        <w:rPr>
          <w:rFonts w:hint="eastAsia"/>
        </w:rPr>
        <w:t>进一步从</w:t>
      </w:r>
      <w:r w:rsidR="00D649E9">
        <w:rPr>
          <w:rFonts w:ascii="Times New Roman" w:hAnsi="Times New Roman" w:hint="eastAsia"/>
        </w:rPr>
        <w:t>GERD</w:t>
      </w:r>
      <w:r w:rsidR="00D649E9">
        <w:rPr>
          <w:rFonts w:ascii="Times New Roman" w:hAnsi="Times New Roman" w:hint="eastAsia"/>
        </w:rPr>
        <w:t>占比的样本国家分布来看，</w:t>
      </w:r>
      <w:r w:rsidR="000F33F9">
        <w:rPr>
          <w:rFonts w:ascii="Times New Roman" w:hAnsi="Times New Roman" w:hint="eastAsia"/>
        </w:rPr>
        <w:t>1990-2014</w:t>
      </w:r>
      <w:r w:rsidR="000F33F9">
        <w:rPr>
          <w:rFonts w:ascii="Times New Roman" w:hAnsi="Times New Roman" w:hint="eastAsia"/>
        </w:rPr>
        <w:t>年间</w:t>
      </w:r>
      <w:r w:rsidR="000F33F9">
        <w:rPr>
          <w:rFonts w:ascii="Times New Roman" w:hAnsi="Times New Roman" w:hint="eastAsia"/>
        </w:rPr>
        <w:t>GERD</w:t>
      </w:r>
      <w:r w:rsidR="000F33F9">
        <w:rPr>
          <w:rFonts w:ascii="Times New Roman" w:hAnsi="Times New Roman" w:hint="eastAsia"/>
        </w:rPr>
        <w:t>占比水平较高的国家，如</w:t>
      </w:r>
      <w:r w:rsidR="00D649E9">
        <w:rPr>
          <w:rFonts w:hint="eastAsia"/>
        </w:rPr>
        <w:t>德国</w:t>
      </w:r>
      <w:r w:rsidR="000F33F9">
        <w:rPr>
          <w:rFonts w:hint="eastAsia"/>
        </w:rPr>
        <w:t>、</w:t>
      </w:r>
      <w:r w:rsidR="00D649E9">
        <w:rPr>
          <w:rFonts w:hint="eastAsia"/>
        </w:rPr>
        <w:t>丹麦</w:t>
      </w:r>
      <w:r w:rsidR="000F33F9">
        <w:rPr>
          <w:rFonts w:hint="eastAsia"/>
        </w:rPr>
        <w:t>、</w:t>
      </w:r>
      <w:r w:rsidR="00D649E9">
        <w:rPr>
          <w:rFonts w:hint="eastAsia"/>
        </w:rPr>
        <w:t>法国</w:t>
      </w:r>
      <w:r w:rsidR="000F33F9">
        <w:rPr>
          <w:rFonts w:hint="eastAsia"/>
        </w:rPr>
        <w:t>、</w:t>
      </w:r>
      <w:r w:rsidR="00D649E9">
        <w:rPr>
          <w:rFonts w:hint="eastAsia"/>
        </w:rPr>
        <w:t>韩国</w:t>
      </w:r>
      <w:r w:rsidR="000F33F9">
        <w:rPr>
          <w:rFonts w:hint="eastAsia"/>
        </w:rPr>
        <w:t>、</w:t>
      </w:r>
      <w:r w:rsidR="00D649E9">
        <w:rPr>
          <w:rFonts w:hint="eastAsia"/>
        </w:rPr>
        <w:t>以色列</w:t>
      </w:r>
      <w:r w:rsidR="000F33F9">
        <w:rPr>
          <w:rFonts w:hint="eastAsia"/>
        </w:rPr>
        <w:t>、</w:t>
      </w:r>
      <w:r w:rsidR="00D649E9">
        <w:rPr>
          <w:rFonts w:hint="eastAsia"/>
        </w:rPr>
        <w:t>芬兰</w:t>
      </w:r>
      <w:r w:rsidR="000F33F9">
        <w:rPr>
          <w:rFonts w:hint="eastAsia"/>
        </w:rPr>
        <w:t>、</w:t>
      </w:r>
      <w:r w:rsidR="00D649E9">
        <w:rPr>
          <w:rFonts w:hint="eastAsia"/>
        </w:rPr>
        <w:t>冰岛</w:t>
      </w:r>
      <w:r w:rsidR="000F33F9">
        <w:rPr>
          <w:rFonts w:hint="eastAsia"/>
        </w:rPr>
        <w:t>等国，其全要素生产率变化均值均在</w:t>
      </w:r>
      <w:r w:rsidR="000F33F9">
        <w:rPr>
          <w:rFonts w:hint="eastAsia"/>
        </w:rPr>
        <w:t>0.9</w:t>
      </w:r>
      <w:r w:rsidR="000F33F9">
        <w:rPr>
          <w:rFonts w:hint="eastAsia"/>
        </w:rPr>
        <w:t>以上，其中在促进技术变化主因中的纯技术变化率均高于</w:t>
      </w:r>
      <w:r w:rsidR="000F33F9">
        <w:rPr>
          <w:rFonts w:hint="eastAsia"/>
        </w:rPr>
        <w:t>1</w:t>
      </w:r>
      <w:r w:rsidR="000F33F9">
        <w:rPr>
          <w:rFonts w:hint="eastAsia"/>
        </w:rPr>
        <w:t>。这说明</w:t>
      </w:r>
      <w:r w:rsidR="000F33F9">
        <w:rPr>
          <w:rFonts w:ascii="Times New Roman" w:hAnsi="Times New Roman" w:hint="eastAsia"/>
        </w:rPr>
        <w:t>GERD</w:t>
      </w:r>
      <w:r w:rsidR="000F33F9">
        <w:rPr>
          <w:rFonts w:ascii="Times New Roman" w:hAnsi="Times New Roman" w:hint="eastAsia"/>
        </w:rPr>
        <w:t>占比水平的上升在一定程度上极大促进了技术变化的升级，尤其是对纯技术变动的促进效应尤为凸显。</w:t>
      </w:r>
    </w:p>
    <w:p w:rsidR="00C64934" w:rsidRPr="006174BA" w:rsidRDefault="006174BA" w:rsidP="006174BA">
      <w:pPr>
        <w:spacing w:line="360" w:lineRule="exact"/>
        <w:jc w:val="center"/>
        <w:rPr>
          <w:rFonts w:ascii="Times New Roman" w:hAnsi="Times New Roman"/>
        </w:rPr>
      </w:pPr>
      <w:r>
        <w:rPr>
          <w:rFonts w:ascii="Times New Roman" w:hAnsi="Times New Roman" w:hint="eastAsia"/>
        </w:rPr>
        <w:t>表</w:t>
      </w:r>
      <w:r>
        <w:rPr>
          <w:rFonts w:ascii="Times New Roman" w:hAnsi="Times New Roman" w:hint="eastAsia"/>
        </w:rPr>
        <w:t>3 OECD</w:t>
      </w:r>
      <w:r>
        <w:rPr>
          <w:rFonts w:ascii="Times New Roman" w:hAnsi="Times New Roman" w:hint="eastAsia"/>
        </w:rPr>
        <w:t>国家</w:t>
      </w:r>
      <w:r>
        <w:rPr>
          <w:rFonts w:ascii="Times New Roman" w:hAnsi="Times New Roman" w:hint="eastAsia"/>
        </w:rPr>
        <w:t>R&amp;D</w:t>
      </w:r>
      <w:r>
        <w:rPr>
          <w:rFonts w:ascii="Times New Roman" w:hAnsi="Times New Roman" w:hint="eastAsia"/>
        </w:rPr>
        <w:t>总支出占</w:t>
      </w:r>
      <w:r>
        <w:rPr>
          <w:rFonts w:ascii="Times New Roman" w:hAnsi="Times New Roman" w:hint="eastAsia"/>
        </w:rPr>
        <w:t>GDP</w:t>
      </w:r>
      <w:r>
        <w:rPr>
          <w:rFonts w:ascii="Times New Roman" w:hAnsi="Times New Roman" w:hint="eastAsia"/>
        </w:rPr>
        <w:t>比重均值（单位：</w:t>
      </w:r>
      <w:r>
        <w:rPr>
          <w:rFonts w:ascii="Times New Roman" w:hAnsi="Times New Roman" w:hint="eastAsia"/>
        </w:rPr>
        <w:t>%</w:t>
      </w:r>
      <w:r>
        <w:rPr>
          <w:rFonts w:ascii="Times New Roman" w:hAnsi="Times New Roman" w:hint="eastAsia"/>
        </w:rPr>
        <w:t>）</w:t>
      </w:r>
    </w:p>
    <w:tbl>
      <w:tblPr>
        <w:tblW w:w="6639" w:type="dxa"/>
        <w:jc w:val="center"/>
        <w:tblLook w:val="04A0" w:firstRow="1" w:lastRow="0" w:firstColumn="1" w:lastColumn="0" w:noHBand="0" w:noVBand="1"/>
      </w:tblPr>
      <w:tblGrid>
        <w:gridCol w:w="1970"/>
        <w:gridCol w:w="1566"/>
        <w:gridCol w:w="1851"/>
        <w:gridCol w:w="1252"/>
      </w:tblGrid>
      <w:tr w:rsidR="006174BA" w:rsidRPr="006174BA" w:rsidTr="006174BA">
        <w:trPr>
          <w:trHeight w:val="285"/>
          <w:jc w:val="center"/>
        </w:trPr>
        <w:tc>
          <w:tcPr>
            <w:tcW w:w="19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国家</w:t>
            </w:r>
          </w:p>
        </w:tc>
        <w:tc>
          <w:tcPr>
            <w:tcW w:w="1566" w:type="dxa"/>
            <w:tcBorders>
              <w:top w:val="single" w:sz="8" w:space="0" w:color="auto"/>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研发占比</w:t>
            </w:r>
          </w:p>
        </w:tc>
        <w:tc>
          <w:tcPr>
            <w:tcW w:w="1851" w:type="dxa"/>
            <w:tcBorders>
              <w:top w:val="single" w:sz="8" w:space="0" w:color="auto"/>
              <w:left w:val="nil"/>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国家</w:t>
            </w:r>
          </w:p>
        </w:tc>
        <w:tc>
          <w:tcPr>
            <w:tcW w:w="1252" w:type="dxa"/>
            <w:tcBorders>
              <w:top w:val="single" w:sz="8" w:space="0" w:color="auto"/>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研发占比</w:t>
            </w:r>
          </w:p>
        </w:tc>
      </w:tr>
      <w:tr w:rsidR="006174BA" w:rsidRPr="006174BA" w:rsidTr="006174BA">
        <w:trPr>
          <w:trHeight w:val="285"/>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以色列</w:t>
            </w:r>
          </w:p>
        </w:tc>
        <w:tc>
          <w:tcPr>
            <w:tcW w:w="1566"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3.549</w:t>
            </w:r>
          </w:p>
        </w:tc>
        <w:tc>
          <w:tcPr>
            <w:tcW w:w="1851" w:type="dxa"/>
            <w:tcBorders>
              <w:top w:val="nil"/>
              <w:left w:val="nil"/>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挪威</w:t>
            </w:r>
          </w:p>
        </w:tc>
        <w:tc>
          <w:tcPr>
            <w:tcW w:w="1252"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1.604</w:t>
            </w:r>
          </w:p>
        </w:tc>
      </w:tr>
      <w:tr w:rsidR="006174BA" w:rsidRPr="006174BA" w:rsidTr="006174BA">
        <w:trPr>
          <w:trHeight w:val="285"/>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瑞典</w:t>
            </w:r>
          </w:p>
        </w:tc>
        <w:tc>
          <w:tcPr>
            <w:tcW w:w="1566"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3.319</w:t>
            </w:r>
          </w:p>
        </w:tc>
        <w:tc>
          <w:tcPr>
            <w:tcW w:w="1851" w:type="dxa"/>
            <w:tcBorders>
              <w:top w:val="nil"/>
              <w:left w:val="nil"/>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卢森堡</w:t>
            </w:r>
          </w:p>
        </w:tc>
        <w:tc>
          <w:tcPr>
            <w:tcW w:w="1252"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1.531</w:t>
            </w:r>
          </w:p>
        </w:tc>
      </w:tr>
      <w:tr w:rsidR="006174BA" w:rsidRPr="006174BA" w:rsidTr="006174BA">
        <w:trPr>
          <w:trHeight w:val="285"/>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日本</w:t>
            </w:r>
          </w:p>
        </w:tc>
        <w:tc>
          <w:tcPr>
            <w:tcW w:w="1566"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3.056</w:t>
            </w:r>
          </w:p>
        </w:tc>
        <w:tc>
          <w:tcPr>
            <w:tcW w:w="1851" w:type="dxa"/>
            <w:tcBorders>
              <w:top w:val="nil"/>
              <w:left w:val="nil"/>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捷克</w:t>
            </w:r>
          </w:p>
        </w:tc>
        <w:tc>
          <w:tcPr>
            <w:tcW w:w="1252"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1.232</w:t>
            </w:r>
          </w:p>
        </w:tc>
      </w:tr>
      <w:tr w:rsidR="006174BA" w:rsidRPr="006174BA" w:rsidTr="006174BA">
        <w:trPr>
          <w:trHeight w:val="285"/>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芬兰</w:t>
            </w:r>
          </w:p>
        </w:tc>
        <w:tc>
          <w:tcPr>
            <w:tcW w:w="1566"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2.959</w:t>
            </w:r>
          </w:p>
        </w:tc>
        <w:tc>
          <w:tcPr>
            <w:tcW w:w="1851" w:type="dxa"/>
            <w:tcBorders>
              <w:top w:val="nil"/>
              <w:left w:val="nil"/>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爱尔兰</w:t>
            </w:r>
          </w:p>
        </w:tc>
        <w:tc>
          <w:tcPr>
            <w:tcW w:w="1252"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1.22</w:t>
            </w:r>
          </w:p>
        </w:tc>
      </w:tr>
      <w:tr w:rsidR="006174BA" w:rsidRPr="006174BA" w:rsidTr="006174BA">
        <w:trPr>
          <w:trHeight w:val="285"/>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韩国</w:t>
            </w:r>
          </w:p>
        </w:tc>
        <w:tc>
          <w:tcPr>
            <w:tcW w:w="1566"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2.636</w:t>
            </w:r>
          </w:p>
        </w:tc>
        <w:tc>
          <w:tcPr>
            <w:tcW w:w="1851" w:type="dxa"/>
            <w:tcBorders>
              <w:top w:val="nil"/>
              <w:left w:val="nil"/>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爱沙尼亚</w:t>
            </w:r>
          </w:p>
        </w:tc>
        <w:tc>
          <w:tcPr>
            <w:tcW w:w="1252"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1.155</w:t>
            </w:r>
          </w:p>
        </w:tc>
      </w:tr>
      <w:tr w:rsidR="006174BA" w:rsidRPr="006174BA" w:rsidTr="006174BA">
        <w:trPr>
          <w:trHeight w:val="285"/>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瑞士</w:t>
            </w:r>
          </w:p>
        </w:tc>
        <w:tc>
          <w:tcPr>
            <w:tcW w:w="1566"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2.588</w:t>
            </w:r>
          </w:p>
        </w:tc>
        <w:tc>
          <w:tcPr>
            <w:tcW w:w="1851" w:type="dxa"/>
            <w:tcBorders>
              <w:top w:val="nil"/>
              <w:left w:val="nil"/>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斯洛文尼亚</w:t>
            </w:r>
          </w:p>
        </w:tc>
        <w:tc>
          <w:tcPr>
            <w:tcW w:w="1252"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1.138</w:t>
            </w:r>
          </w:p>
        </w:tc>
      </w:tr>
      <w:tr w:rsidR="006174BA" w:rsidRPr="006174BA" w:rsidTr="006174BA">
        <w:trPr>
          <w:trHeight w:val="285"/>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德国</w:t>
            </w:r>
          </w:p>
        </w:tc>
        <w:tc>
          <w:tcPr>
            <w:tcW w:w="1566"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2.444</w:t>
            </w:r>
          </w:p>
        </w:tc>
        <w:tc>
          <w:tcPr>
            <w:tcW w:w="1851" w:type="dxa"/>
            <w:tcBorders>
              <w:top w:val="nil"/>
              <w:left w:val="nil"/>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意大利</w:t>
            </w:r>
          </w:p>
        </w:tc>
        <w:tc>
          <w:tcPr>
            <w:tcW w:w="1252"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1.092</w:t>
            </w:r>
          </w:p>
        </w:tc>
      </w:tr>
      <w:tr w:rsidR="006174BA" w:rsidRPr="006174BA" w:rsidTr="006174BA">
        <w:trPr>
          <w:trHeight w:val="285"/>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丹麦</w:t>
            </w:r>
          </w:p>
        </w:tc>
        <w:tc>
          <w:tcPr>
            <w:tcW w:w="1566"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2.313</w:t>
            </w:r>
          </w:p>
        </w:tc>
        <w:tc>
          <w:tcPr>
            <w:tcW w:w="1851" w:type="dxa"/>
            <w:tcBorders>
              <w:top w:val="nil"/>
              <w:left w:val="nil"/>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新西兰</w:t>
            </w:r>
          </w:p>
        </w:tc>
        <w:tc>
          <w:tcPr>
            <w:tcW w:w="1252"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1.07</w:t>
            </w:r>
          </w:p>
        </w:tc>
      </w:tr>
      <w:tr w:rsidR="006174BA" w:rsidRPr="006174BA" w:rsidTr="006174BA">
        <w:trPr>
          <w:trHeight w:val="285"/>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法国</w:t>
            </w:r>
          </w:p>
        </w:tc>
        <w:tc>
          <w:tcPr>
            <w:tcW w:w="1566"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2.163</w:t>
            </w:r>
          </w:p>
        </w:tc>
        <w:tc>
          <w:tcPr>
            <w:tcW w:w="1851" w:type="dxa"/>
            <w:tcBorders>
              <w:top w:val="nil"/>
              <w:left w:val="nil"/>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匈牙利</w:t>
            </w:r>
          </w:p>
        </w:tc>
        <w:tc>
          <w:tcPr>
            <w:tcW w:w="1252"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0.947</w:t>
            </w:r>
          </w:p>
        </w:tc>
      </w:tr>
      <w:tr w:rsidR="006174BA" w:rsidRPr="006174BA" w:rsidTr="006174BA">
        <w:trPr>
          <w:trHeight w:val="285"/>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英国</w:t>
            </w:r>
          </w:p>
        </w:tc>
        <w:tc>
          <w:tcPr>
            <w:tcW w:w="1566"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2.152</w:t>
            </w:r>
          </w:p>
        </w:tc>
        <w:tc>
          <w:tcPr>
            <w:tcW w:w="1851" w:type="dxa"/>
            <w:tcBorders>
              <w:top w:val="nil"/>
              <w:left w:val="nil"/>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葡萄牙</w:t>
            </w:r>
          </w:p>
        </w:tc>
        <w:tc>
          <w:tcPr>
            <w:tcW w:w="1252"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0.865</w:t>
            </w:r>
          </w:p>
        </w:tc>
      </w:tr>
      <w:tr w:rsidR="006174BA" w:rsidRPr="006174BA" w:rsidTr="006174BA">
        <w:trPr>
          <w:trHeight w:val="285"/>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冰岛</w:t>
            </w:r>
          </w:p>
        </w:tc>
        <w:tc>
          <w:tcPr>
            <w:tcW w:w="1566"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2.117</w:t>
            </w:r>
          </w:p>
        </w:tc>
        <w:tc>
          <w:tcPr>
            <w:tcW w:w="1851" w:type="dxa"/>
            <w:tcBorders>
              <w:top w:val="nil"/>
              <w:left w:val="nil"/>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波兰</w:t>
            </w:r>
          </w:p>
        </w:tc>
        <w:tc>
          <w:tcPr>
            <w:tcW w:w="1252"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0.67</w:t>
            </w:r>
          </w:p>
        </w:tc>
      </w:tr>
      <w:tr w:rsidR="006174BA" w:rsidRPr="006174BA" w:rsidTr="006174BA">
        <w:trPr>
          <w:trHeight w:val="285"/>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澳大利亚</w:t>
            </w:r>
          </w:p>
        </w:tc>
        <w:tc>
          <w:tcPr>
            <w:tcW w:w="1566"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1.976</w:t>
            </w:r>
          </w:p>
        </w:tc>
        <w:tc>
          <w:tcPr>
            <w:tcW w:w="1851" w:type="dxa"/>
            <w:tcBorders>
              <w:top w:val="nil"/>
              <w:left w:val="nil"/>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希腊</w:t>
            </w:r>
          </w:p>
        </w:tc>
        <w:tc>
          <w:tcPr>
            <w:tcW w:w="1252"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0.561</w:t>
            </w:r>
          </w:p>
        </w:tc>
      </w:tr>
      <w:tr w:rsidR="006174BA" w:rsidRPr="006174BA" w:rsidTr="006174BA">
        <w:trPr>
          <w:trHeight w:val="285"/>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比利时</w:t>
            </w:r>
          </w:p>
        </w:tc>
        <w:tc>
          <w:tcPr>
            <w:tcW w:w="1566"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1.874</w:t>
            </w:r>
          </w:p>
        </w:tc>
        <w:tc>
          <w:tcPr>
            <w:tcW w:w="1851" w:type="dxa"/>
            <w:tcBorders>
              <w:top w:val="nil"/>
              <w:left w:val="nil"/>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土耳其</w:t>
            </w:r>
          </w:p>
        </w:tc>
        <w:tc>
          <w:tcPr>
            <w:tcW w:w="1252"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0.542</w:t>
            </w:r>
          </w:p>
        </w:tc>
      </w:tr>
      <w:tr w:rsidR="006174BA" w:rsidRPr="006174BA" w:rsidTr="006174BA">
        <w:trPr>
          <w:trHeight w:val="285"/>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荷兰</w:t>
            </w:r>
          </w:p>
        </w:tc>
        <w:tc>
          <w:tcPr>
            <w:tcW w:w="1566"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1.818</w:t>
            </w:r>
          </w:p>
        </w:tc>
        <w:tc>
          <w:tcPr>
            <w:tcW w:w="1851" w:type="dxa"/>
            <w:tcBorders>
              <w:top w:val="nil"/>
              <w:left w:val="nil"/>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墨西哥</w:t>
            </w:r>
          </w:p>
        </w:tc>
        <w:tc>
          <w:tcPr>
            <w:tcW w:w="1252"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0.374</w:t>
            </w:r>
          </w:p>
        </w:tc>
      </w:tr>
      <w:tr w:rsidR="006174BA" w:rsidRPr="006174BA" w:rsidTr="006174BA">
        <w:trPr>
          <w:trHeight w:val="285"/>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加拿大</w:t>
            </w:r>
          </w:p>
        </w:tc>
        <w:tc>
          <w:tcPr>
            <w:tcW w:w="1566"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1.786</w:t>
            </w:r>
          </w:p>
        </w:tc>
        <w:tc>
          <w:tcPr>
            <w:tcW w:w="1851" w:type="dxa"/>
            <w:tcBorders>
              <w:top w:val="nil"/>
              <w:left w:val="nil"/>
              <w:bottom w:val="single" w:sz="8" w:space="0" w:color="auto"/>
              <w:right w:val="single" w:sz="8" w:space="0" w:color="auto"/>
            </w:tcBorders>
            <w:shd w:val="clear" w:color="auto" w:fill="auto"/>
            <w:noWrap/>
            <w:vAlign w:val="center"/>
            <w:hideMark/>
          </w:tcPr>
          <w:p w:rsidR="006174BA" w:rsidRPr="006174BA" w:rsidRDefault="006174BA" w:rsidP="006174BA">
            <w:pPr>
              <w:widowControl/>
              <w:jc w:val="center"/>
              <w:rPr>
                <w:rFonts w:ascii="宋体" w:hAnsi="宋体" w:cs="宋体"/>
                <w:color w:val="000000"/>
                <w:kern w:val="0"/>
                <w:szCs w:val="21"/>
              </w:rPr>
            </w:pPr>
            <w:r w:rsidRPr="006174BA">
              <w:rPr>
                <w:rFonts w:ascii="宋体" w:hAnsi="宋体" w:cs="宋体" w:hint="eastAsia"/>
                <w:color w:val="000000"/>
                <w:kern w:val="0"/>
                <w:szCs w:val="21"/>
              </w:rPr>
              <w:t>智力</w:t>
            </w:r>
          </w:p>
        </w:tc>
        <w:tc>
          <w:tcPr>
            <w:tcW w:w="1252" w:type="dxa"/>
            <w:tcBorders>
              <w:top w:val="nil"/>
              <w:left w:val="nil"/>
              <w:bottom w:val="single" w:sz="8" w:space="0" w:color="auto"/>
              <w:right w:val="single" w:sz="8" w:space="0" w:color="auto"/>
            </w:tcBorders>
            <w:shd w:val="clear" w:color="auto" w:fill="auto"/>
            <w:hideMark/>
          </w:tcPr>
          <w:p w:rsidR="006174BA" w:rsidRPr="006174BA" w:rsidRDefault="006174BA" w:rsidP="006174BA">
            <w:pPr>
              <w:widowControl/>
              <w:jc w:val="center"/>
              <w:rPr>
                <w:rFonts w:ascii="Times New Roman" w:hAnsi="Times New Roman"/>
                <w:color w:val="000000"/>
                <w:kern w:val="0"/>
                <w:szCs w:val="21"/>
              </w:rPr>
            </w:pPr>
            <w:r w:rsidRPr="006174BA">
              <w:rPr>
                <w:rFonts w:ascii="Times New Roman" w:hAnsi="Times New Roman"/>
                <w:color w:val="000000"/>
                <w:kern w:val="0"/>
                <w:szCs w:val="21"/>
              </w:rPr>
              <w:t>0.351</w:t>
            </w:r>
          </w:p>
        </w:tc>
      </w:tr>
    </w:tbl>
    <w:p w:rsidR="00C64934" w:rsidRDefault="006174BA" w:rsidP="006174BA">
      <w:pPr>
        <w:ind w:firstLineChars="600" w:firstLine="1080"/>
      </w:pPr>
      <w:r>
        <w:rPr>
          <w:rFonts w:ascii="Times New Roman" w:hAnsi="Times New Roman" w:hint="eastAsia"/>
          <w:sz w:val="18"/>
          <w:szCs w:val="18"/>
        </w:rPr>
        <w:t>数据来源：</w:t>
      </w:r>
      <w:r>
        <w:rPr>
          <w:rFonts w:ascii="Times New Roman" w:hAnsi="Times New Roman" w:hint="eastAsia"/>
          <w:sz w:val="18"/>
          <w:szCs w:val="18"/>
        </w:rPr>
        <w:t xml:space="preserve"> </w:t>
      </w:r>
      <w:proofErr w:type="spellStart"/>
      <w:r>
        <w:rPr>
          <w:rFonts w:ascii="Times New Roman" w:hAnsi="Times New Roman" w:hint="eastAsia"/>
          <w:sz w:val="18"/>
          <w:szCs w:val="18"/>
        </w:rPr>
        <w:t>OECD.Stat</w:t>
      </w:r>
      <w:proofErr w:type="spellEnd"/>
      <w:r>
        <w:rPr>
          <w:rFonts w:ascii="Times New Roman" w:hAnsi="Times New Roman" w:hint="eastAsia"/>
          <w:sz w:val="18"/>
          <w:szCs w:val="18"/>
        </w:rPr>
        <w:t>的</w:t>
      </w:r>
      <w:r>
        <w:rPr>
          <w:rFonts w:ascii="Times New Roman" w:hAnsi="Times New Roman" w:hint="eastAsia"/>
          <w:sz w:val="18"/>
          <w:szCs w:val="18"/>
        </w:rPr>
        <w:t>Main Science and Technology Indicators</w:t>
      </w:r>
      <w:r>
        <w:rPr>
          <w:rFonts w:ascii="Times New Roman" w:hAnsi="Times New Roman" w:hint="eastAsia"/>
          <w:sz w:val="18"/>
          <w:szCs w:val="18"/>
        </w:rPr>
        <w:t>数据库</w:t>
      </w:r>
    </w:p>
    <w:p w:rsidR="00714473" w:rsidRDefault="00714473"/>
    <w:p w:rsidR="00714473" w:rsidRDefault="00714473" w:rsidP="00714473">
      <w:pPr>
        <w:jc w:val="center"/>
      </w:pPr>
      <w:r>
        <w:rPr>
          <w:rFonts w:hint="eastAsia"/>
          <w:noProof/>
        </w:rPr>
        <w:drawing>
          <wp:inline distT="0" distB="0" distL="0" distR="0">
            <wp:extent cx="3704387" cy="1931212"/>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srcRect l="2788" b="5112"/>
                    <a:stretch>
                      <a:fillRect/>
                    </a:stretch>
                  </pic:blipFill>
                  <pic:spPr bwMode="auto">
                    <a:xfrm>
                      <a:off x="0" y="0"/>
                      <a:ext cx="3704391" cy="1931214"/>
                    </a:xfrm>
                    <a:prstGeom prst="rect">
                      <a:avLst/>
                    </a:prstGeom>
                    <a:noFill/>
                    <a:ln w="9525">
                      <a:noFill/>
                      <a:miter lim="800000"/>
                      <a:headEnd/>
                      <a:tailEnd/>
                    </a:ln>
                  </pic:spPr>
                </pic:pic>
              </a:graphicData>
            </a:graphic>
          </wp:inline>
        </w:drawing>
      </w:r>
    </w:p>
    <w:p w:rsidR="00714473" w:rsidRDefault="00714473" w:rsidP="00714473">
      <w:pPr>
        <w:spacing w:line="360" w:lineRule="exact"/>
        <w:jc w:val="center"/>
        <w:rPr>
          <w:rFonts w:ascii="Times New Roman" w:hAnsi="Times New Roman"/>
        </w:rPr>
      </w:pPr>
      <w:r w:rsidRPr="003B345E">
        <w:rPr>
          <w:rFonts w:ascii="Times New Roman"/>
        </w:rPr>
        <w:t>图</w:t>
      </w:r>
      <w:r>
        <w:rPr>
          <w:rFonts w:ascii="Times New Roman" w:hAnsi="Times New Roman" w:hint="eastAsia"/>
        </w:rPr>
        <w:t>5</w:t>
      </w:r>
      <w:r w:rsidRPr="003B345E">
        <w:rPr>
          <w:rFonts w:ascii="Times New Roman" w:hAnsi="Times New Roman"/>
        </w:rPr>
        <w:t xml:space="preserve">  </w:t>
      </w:r>
      <w:r>
        <w:rPr>
          <w:rFonts w:ascii="Times New Roman" w:hAnsi="Times New Roman" w:hint="eastAsia"/>
        </w:rPr>
        <w:t>OECD</w:t>
      </w:r>
      <w:r>
        <w:rPr>
          <w:rFonts w:ascii="Times New Roman" w:hAnsi="Times New Roman" w:hint="eastAsia"/>
        </w:rPr>
        <w:t>国家</w:t>
      </w:r>
      <w:r>
        <w:rPr>
          <w:rFonts w:ascii="Times New Roman" w:hAnsi="Times New Roman" w:hint="eastAsia"/>
        </w:rPr>
        <w:t>R&amp;D</w:t>
      </w:r>
      <w:r>
        <w:rPr>
          <w:rFonts w:ascii="Times New Roman" w:hAnsi="Times New Roman" w:hint="eastAsia"/>
        </w:rPr>
        <w:t>总支出占</w:t>
      </w:r>
      <w:r>
        <w:rPr>
          <w:rFonts w:ascii="Times New Roman" w:hAnsi="Times New Roman" w:hint="eastAsia"/>
        </w:rPr>
        <w:t>GDP</w:t>
      </w:r>
      <w:r>
        <w:rPr>
          <w:rFonts w:ascii="Times New Roman" w:hAnsi="Times New Roman" w:hint="eastAsia"/>
        </w:rPr>
        <w:t>比重与生产率分布散点图（单位：</w:t>
      </w:r>
      <w:r>
        <w:rPr>
          <w:rFonts w:ascii="Times New Roman" w:hAnsi="Times New Roman" w:hint="eastAsia"/>
        </w:rPr>
        <w:t>%</w:t>
      </w:r>
      <w:r>
        <w:rPr>
          <w:rFonts w:ascii="Times New Roman" w:hAnsi="Times New Roman" w:hint="eastAsia"/>
        </w:rPr>
        <w:t>）</w:t>
      </w:r>
    </w:p>
    <w:p w:rsidR="00285932" w:rsidRPr="003B345E" w:rsidRDefault="00285932" w:rsidP="00714473">
      <w:pPr>
        <w:spacing w:line="360" w:lineRule="exact"/>
        <w:jc w:val="center"/>
        <w:rPr>
          <w:rFonts w:ascii="Times New Roman" w:hAnsi="Times New Roman"/>
        </w:rPr>
      </w:pPr>
    </w:p>
    <w:p w:rsidR="000F33F9" w:rsidRPr="00714473" w:rsidRDefault="000F33F9" w:rsidP="00285932">
      <w:pPr>
        <w:ind w:firstLine="420"/>
      </w:pPr>
      <w:r>
        <w:rPr>
          <w:rFonts w:hint="eastAsia"/>
        </w:rPr>
        <w:t>同样，从</w:t>
      </w:r>
      <w:r>
        <w:rPr>
          <w:rFonts w:ascii="Times New Roman" w:hAnsi="Times New Roman" w:hint="eastAsia"/>
        </w:rPr>
        <w:t>GERD</w:t>
      </w:r>
      <w:r>
        <w:rPr>
          <w:rFonts w:ascii="Times New Roman" w:hAnsi="Times New Roman" w:hint="eastAsia"/>
        </w:rPr>
        <w:t>占比与全要素生产率分布的散点图来看，二者进步呈现出显著的正相关关系，即</w:t>
      </w:r>
      <w:r>
        <w:rPr>
          <w:rFonts w:ascii="Times New Roman" w:hAnsi="Times New Roman" w:hint="eastAsia"/>
        </w:rPr>
        <w:t>GERD</w:t>
      </w:r>
      <w:r>
        <w:rPr>
          <w:rFonts w:ascii="Times New Roman" w:hAnsi="Times New Roman" w:hint="eastAsia"/>
        </w:rPr>
        <w:t>占比使推动生产率提升的主要因素之一。进一步来看，</w:t>
      </w:r>
      <w:r>
        <w:rPr>
          <w:rFonts w:ascii="Times New Roman" w:hAnsi="Times New Roman" w:hint="eastAsia"/>
        </w:rPr>
        <w:t>GERD</w:t>
      </w:r>
      <w:r>
        <w:rPr>
          <w:rFonts w:ascii="Times New Roman" w:hAnsi="Times New Roman" w:hint="eastAsia"/>
        </w:rPr>
        <w:t>占比较高的国家，如法国、德国</w:t>
      </w:r>
      <w:r w:rsidR="00C040C8">
        <w:rPr>
          <w:rFonts w:ascii="Times New Roman" w:hAnsi="Times New Roman" w:hint="eastAsia"/>
        </w:rPr>
        <w:t>、丹麦、韩国、日本、芬兰等国家，其全要素生产率与研发投入均处于较高水平；而</w:t>
      </w:r>
      <w:r w:rsidR="00C040C8">
        <w:rPr>
          <w:rFonts w:ascii="Times New Roman" w:hAnsi="Times New Roman" w:hint="eastAsia"/>
        </w:rPr>
        <w:t>GERD</w:t>
      </w:r>
      <w:r w:rsidR="00C040C8">
        <w:rPr>
          <w:rFonts w:ascii="Times New Roman" w:hAnsi="Times New Roman" w:hint="eastAsia"/>
        </w:rPr>
        <w:t>占比较低的国家，如墨西哥、新西兰、波兰等国家，其全要素生产率也处于较低水平。</w:t>
      </w:r>
    </w:p>
    <w:p w:rsidR="00C64934" w:rsidRDefault="00714473" w:rsidP="0043136C">
      <w:pPr>
        <w:spacing w:line="360" w:lineRule="exact"/>
        <w:outlineLvl w:val="0"/>
      </w:pPr>
      <w:r>
        <w:rPr>
          <w:rFonts w:hint="eastAsia"/>
        </w:rPr>
        <w:t>（二）</w:t>
      </w:r>
      <w:r w:rsidR="007D756C">
        <w:rPr>
          <w:rFonts w:hint="eastAsia"/>
        </w:rPr>
        <w:t>不同</w:t>
      </w:r>
      <w:r w:rsidR="00B37595">
        <w:rPr>
          <w:rFonts w:hint="eastAsia"/>
        </w:rPr>
        <w:t>产业结构</w:t>
      </w:r>
      <w:r w:rsidR="009B44FE">
        <w:rPr>
          <w:rFonts w:hint="eastAsia"/>
        </w:rPr>
        <w:t>下</w:t>
      </w:r>
      <w:r>
        <w:rPr>
          <w:rFonts w:hint="eastAsia"/>
        </w:rPr>
        <w:t>研发投入</w:t>
      </w:r>
      <w:r w:rsidR="007D756C">
        <w:rPr>
          <w:rFonts w:hint="eastAsia"/>
        </w:rPr>
        <w:t>特征</w:t>
      </w:r>
    </w:p>
    <w:p w:rsidR="00C64934" w:rsidRDefault="00C040C8" w:rsidP="004C0B86">
      <w:pPr>
        <w:ind w:firstLine="420"/>
        <w:rPr>
          <w:rFonts w:ascii="Times New Roman" w:hAnsi="Times New Roman"/>
        </w:rPr>
      </w:pPr>
      <w:r>
        <w:rPr>
          <w:rFonts w:hint="eastAsia"/>
        </w:rPr>
        <w:t>从上述总体的研发投入水平来看，</w:t>
      </w:r>
      <w:r>
        <w:rPr>
          <w:rFonts w:ascii="Times New Roman" w:hAnsi="Times New Roman" w:hint="eastAsia"/>
        </w:rPr>
        <w:t>R&amp;D</w:t>
      </w:r>
      <w:r>
        <w:rPr>
          <w:rFonts w:ascii="Times New Roman" w:hAnsi="Times New Roman" w:hint="eastAsia"/>
        </w:rPr>
        <w:t>总支出占比基本与效率变化与技术变化趋势保持一致，即研发投入指标对技术变动趋势具有较好的解释力。基于此，本文进一步从不同产业结构下研发投入规模变化趋势，以此分析世界技术进步的产业结构的主要影响效应。</w:t>
      </w:r>
    </w:p>
    <w:p w:rsidR="004C0B86" w:rsidRDefault="004C0B86" w:rsidP="004C0B86">
      <w:pPr>
        <w:ind w:firstLine="420"/>
        <w:rPr>
          <w:rFonts w:ascii="Times New Roman" w:hAnsi="Times New Roman"/>
        </w:rPr>
      </w:pPr>
      <w:r>
        <w:rPr>
          <w:rFonts w:ascii="Times New Roman" w:hAnsi="Times New Roman" w:hint="eastAsia"/>
        </w:rPr>
        <w:t>从表</w:t>
      </w:r>
      <w:r>
        <w:rPr>
          <w:rFonts w:ascii="Times New Roman" w:hAnsi="Times New Roman" w:hint="eastAsia"/>
        </w:rPr>
        <w:t>4</w:t>
      </w:r>
      <w:r w:rsidR="00DE1CFA">
        <w:rPr>
          <w:rFonts w:ascii="Times New Roman" w:hAnsi="Times New Roman" w:hint="eastAsia"/>
        </w:rPr>
        <w:t>与图</w:t>
      </w:r>
      <w:r w:rsidR="00DE1CFA">
        <w:rPr>
          <w:rFonts w:ascii="Times New Roman" w:hAnsi="Times New Roman" w:hint="eastAsia"/>
        </w:rPr>
        <w:t>6</w:t>
      </w:r>
      <w:r>
        <w:rPr>
          <w:rFonts w:ascii="Times New Roman" w:hAnsi="Times New Roman" w:hint="eastAsia"/>
        </w:rPr>
        <w:t>不同产业结构下</w:t>
      </w:r>
      <w:r>
        <w:rPr>
          <w:rFonts w:ascii="Times New Roman" w:hAnsi="Times New Roman" w:hint="eastAsia"/>
        </w:rPr>
        <w:t>R&amp;D</w:t>
      </w:r>
      <w:r>
        <w:rPr>
          <w:rFonts w:ascii="Times New Roman" w:hAnsi="Times New Roman" w:hint="eastAsia"/>
        </w:rPr>
        <w:t>支出状况来看，</w:t>
      </w:r>
      <w:r>
        <w:rPr>
          <w:rFonts w:ascii="Times New Roman" w:hAnsi="Times New Roman" w:hint="eastAsia"/>
        </w:rPr>
        <w:t>1990-2014</w:t>
      </w:r>
      <w:r>
        <w:rPr>
          <w:rFonts w:ascii="Times New Roman" w:hAnsi="Times New Roman" w:hint="eastAsia"/>
        </w:rPr>
        <w:t>年间</w:t>
      </w:r>
      <w:r>
        <w:rPr>
          <w:rFonts w:ascii="Times New Roman" w:hAnsi="Times New Roman" w:hint="eastAsia"/>
        </w:rPr>
        <w:t>R&amp;D</w:t>
      </w:r>
      <w:r>
        <w:rPr>
          <w:rFonts w:ascii="Times New Roman" w:hAnsi="Times New Roman" w:hint="eastAsia"/>
        </w:rPr>
        <w:t>行业支出分布均呈现出先上升后下降的</w:t>
      </w:r>
      <w:r w:rsidR="00B95E11">
        <w:rPr>
          <w:rFonts w:ascii="Times New Roman" w:hAnsi="Times New Roman" w:hint="eastAsia"/>
        </w:rPr>
        <w:t>倒</w:t>
      </w:r>
      <w:r>
        <w:rPr>
          <w:rFonts w:ascii="Times New Roman" w:hAnsi="Times New Roman" w:hint="eastAsia"/>
        </w:rPr>
        <w:t>“</w:t>
      </w:r>
      <w:r>
        <w:rPr>
          <w:rFonts w:ascii="Times New Roman" w:hAnsi="Times New Roman" w:hint="eastAsia"/>
        </w:rPr>
        <w:t>U</w:t>
      </w:r>
      <w:r>
        <w:rPr>
          <w:rFonts w:ascii="Times New Roman" w:hAnsi="Times New Roman" w:hint="eastAsia"/>
        </w:rPr>
        <w:t>”型变化特征，其中</w:t>
      </w:r>
      <w:r>
        <w:rPr>
          <w:rFonts w:ascii="Times New Roman" w:hAnsi="Times New Roman" w:hint="eastAsia"/>
        </w:rPr>
        <w:t>1990-2008</w:t>
      </w:r>
      <w:r>
        <w:rPr>
          <w:rFonts w:ascii="Times New Roman" w:hAnsi="Times New Roman" w:hint="eastAsia"/>
        </w:rPr>
        <w:t>年间</w:t>
      </w:r>
      <w:r>
        <w:rPr>
          <w:rFonts w:ascii="Times New Roman" w:hAnsi="Times New Roman" w:hint="eastAsia"/>
        </w:rPr>
        <w:t>R&amp;D</w:t>
      </w:r>
      <w:r>
        <w:rPr>
          <w:rFonts w:ascii="Times New Roman" w:hAnsi="Times New Roman" w:hint="eastAsia"/>
        </w:rPr>
        <w:t>行业支出呈现波动上升趋势，但是自</w:t>
      </w:r>
      <w:r>
        <w:rPr>
          <w:rFonts w:ascii="Times New Roman" w:hAnsi="Times New Roman" w:hint="eastAsia"/>
        </w:rPr>
        <w:t>2008</w:t>
      </w:r>
      <w:r>
        <w:rPr>
          <w:rFonts w:ascii="Times New Roman" w:hAnsi="Times New Roman" w:hint="eastAsia"/>
        </w:rPr>
        <w:t>年后呈现出显著的下降趋势。这在一定程度上解释了</w:t>
      </w:r>
      <w:r>
        <w:rPr>
          <w:rFonts w:ascii="Times New Roman" w:hAnsi="Times New Roman" w:hint="eastAsia"/>
        </w:rPr>
        <w:t>21</w:t>
      </w:r>
      <w:r>
        <w:rPr>
          <w:rFonts w:ascii="Times New Roman" w:hAnsi="Times New Roman" w:hint="eastAsia"/>
        </w:rPr>
        <w:t>世纪全要素生产率中技术变化与效率变化的平稳变化趋势，即行业研发投入的下降对技术升级创新造成了显著的制约效率。</w:t>
      </w:r>
    </w:p>
    <w:p w:rsidR="00C64934" w:rsidRDefault="004C0B86" w:rsidP="00DE1CFA">
      <w:pPr>
        <w:ind w:firstLine="420"/>
      </w:pPr>
      <w:r>
        <w:rPr>
          <w:rFonts w:ascii="Times New Roman" w:hAnsi="Times New Roman" w:hint="eastAsia"/>
        </w:rPr>
        <w:t>从不同产业结构来看，</w:t>
      </w:r>
      <w:r>
        <w:rPr>
          <w:rFonts w:ascii="Times New Roman" w:hAnsi="Times New Roman" w:hint="eastAsia"/>
        </w:rPr>
        <w:t>1990-2014</w:t>
      </w:r>
      <w:r>
        <w:rPr>
          <w:rFonts w:ascii="Times New Roman" w:hAnsi="Times New Roman" w:hint="eastAsia"/>
        </w:rPr>
        <w:t>年间制造业</w:t>
      </w:r>
      <w:r>
        <w:rPr>
          <w:rFonts w:ascii="Times New Roman" w:hAnsi="Times New Roman" w:hint="eastAsia"/>
        </w:rPr>
        <w:t>R&amp;D</w:t>
      </w:r>
      <w:r>
        <w:rPr>
          <w:rFonts w:ascii="Times New Roman" w:hAnsi="Times New Roman" w:hint="eastAsia"/>
        </w:rPr>
        <w:t>行业支出最高，其次是</w:t>
      </w:r>
      <w:r w:rsidR="00DE1CFA">
        <w:rPr>
          <w:rFonts w:ascii="Times New Roman" w:hAnsi="Times New Roman" w:hint="eastAsia"/>
        </w:rPr>
        <w:t>服务业、建筑业、采矿业与农业。其中，服务业的</w:t>
      </w:r>
      <w:r w:rsidR="00DE1CFA">
        <w:rPr>
          <w:rFonts w:ascii="Times New Roman" w:hAnsi="Times New Roman" w:hint="eastAsia"/>
        </w:rPr>
        <w:t>R&amp;D</w:t>
      </w:r>
      <w:r w:rsidR="00DE1CFA">
        <w:rPr>
          <w:rFonts w:ascii="Times New Roman" w:hAnsi="Times New Roman" w:hint="eastAsia"/>
        </w:rPr>
        <w:t>行业支出上升速度显著高于制造业，农业</w:t>
      </w:r>
      <w:r w:rsidR="00DE1CFA">
        <w:rPr>
          <w:rFonts w:ascii="Times New Roman" w:hAnsi="Times New Roman" w:hint="eastAsia"/>
        </w:rPr>
        <w:t>R&amp;D</w:t>
      </w:r>
      <w:r w:rsidR="00DE1CFA">
        <w:rPr>
          <w:rFonts w:ascii="Times New Roman" w:hAnsi="Times New Roman" w:hint="eastAsia"/>
        </w:rPr>
        <w:t>行业支出下降趋势最为显著，从</w:t>
      </w:r>
      <w:r w:rsidR="00DE1CFA">
        <w:rPr>
          <w:rFonts w:ascii="Times New Roman" w:hAnsi="Times New Roman" w:hint="eastAsia"/>
        </w:rPr>
        <w:t>2007</w:t>
      </w:r>
      <w:r w:rsidR="00DE1CFA">
        <w:rPr>
          <w:rFonts w:ascii="Times New Roman" w:hAnsi="Times New Roman" w:hint="eastAsia"/>
        </w:rPr>
        <w:t>年峰值</w:t>
      </w:r>
      <w:r w:rsidR="00DE1CFA">
        <w:rPr>
          <w:rFonts w:ascii="Times New Roman" w:hAnsi="Times New Roman" w:hint="eastAsia"/>
        </w:rPr>
        <w:t>8.4</w:t>
      </w:r>
      <w:r w:rsidR="00DE1CFA">
        <w:rPr>
          <w:rFonts w:ascii="Times New Roman" w:hAnsi="Times New Roman" w:hint="eastAsia"/>
        </w:rPr>
        <w:t>亿美元下降至</w:t>
      </w:r>
      <w:r w:rsidR="00DE1CFA">
        <w:rPr>
          <w:rFonts w:ascii="Times New Roman" w:hAnsi="Times New Roman" w:hint="eastAsia"/>
        </w:rPr>
        <w:t>2013</w:t>
      </w:r>
      <w:r w:rsidR="00DE1CFA">
        <w:rPr>
          <w:rFonts w:ascii="Times New Roman" w:hAnsi="Times New Roman" w:hint="eastAsia"/>
        </w:rPr>
        <w:t>年的</w:t>
      </w:r>
      <w:r w:rsidR="00DE1CFA">
        <w:rPr>
          <w:rFonts w:ascii="Times New Roman" w:hAnsi="Times New Roman" w:hint="eastAsia"/>
        </w:rPr>
        <w:t>0.8</w:t>
      </w:r>
      <w:r w:rsidR="00DE1CFA">
        <w:rPr>
          <w:rFonts w:ascii="Times New Roman" w:hAnsi="Times New Roman" w:hint="eastAsia"/>
        </w:rPr>
        <w:t>亿美元。</w:t>
      </w:r>
    </w:p>
    <w:p w:rsidR="00120758" w:rsidRPr="00120758" w:rsidRDefault="00120758" w:rsidP="00120758">
      <w:pPr>
        <w:spacing w:line="360" w:lineRule="exact"/>
        <w:jc w:val="center"/>
        <w:rPr>
          <w:rFonts w:ascii="Times New Roman" w:hAnsi="Times New Roman"/>
        </w:rPr>
      </w:pPr>
      <w:r>
        <w:rPr>
          <w:rFonts w:ascii="Times New Roman" w:hAnsi="Times New Roman" w:hint="eastAsia"/>
        </w:rPr>
        <w:t>表</w:t>
      </w:r>
      <w:r>
        <w:rPr>
          <w:rFonts w:ascii="Times New Roman" w:hAnsi="Times New Roman" w:hint="eastAsia"/>
        </w:rPr>
        <w:t>4  OECD</w:t>
      </w:r>
      <w:r>
        <w:rPr>
          <w:rFonts w:ascii="Times New Roman" w:hAnsi="Times New Roman" w:hint="eastAsia"/>
        </w:rPr>
        <w:t>企业</w:t>
      </w:r>
      <w:r>
        <w:rPr>
          <w:rFonts w:ascii="Times New Roman" w:hAnsi="Times New Roman" w:hint="eastAsia"/>
        </w:rPr>
        <w:t>R&amp;D</w:t>
      </w:r>
      <w:r>
        <w:rPr>
          <w:rFonts w:ascii="Times New Roman" w:hAnsi="Times New Roman" w:hint="eastAsia"/>
        </w:rPr>
        <w:t>行业支出</w:t>
      </w:r>
      <w:r w:rsidR="00B37595">
        <w:rPr>
          <w:rFonts w:ascii="Times New Roman" w:hAnsi="Times New Roman" w:hint="eastAsia"/>
        </w:rPr>
        <w:t>分布状况</w:t>
      </w:r>
      <w:r>
        <w:rPr>
          <w:rFonts w:ascii="Times New Roman" w:hAnsi="Times New Roman" w:hint="eastAsia"/>
        </w:rPr>
        <w:t>（单位：亿美元）</w:t>
      </w:r>
    </w:p>
    <w:tbl>
      <w:tblPr>
        <w:tblW w:w="8326" w:type="dxa"/>
        <w:tblInd w:w="96" w:type="dxa"/>
        <w:tblLook w:val="04A0" w:firstRow="1" w:lastRow="0" w:firstColumn="1" w:lastColumn="0" w:noHBand="0" w:noVBand="1"/>
      </w:tblPr>
      <w:tblGrid>
        <w:gridCol w:w="1080"/>
        <w:gridCol w:w="1100"/>
        <w:gridCol w:w="1100"/>
        <w:gridCol w:w="1260"/>
        <w:gridCol w:w="1426"/>
        <w:gridCol w:w="1100"/>
        <w:gridCol w:w="1260"/>
      </w:tblGrid>
      <w:tr w:rsidR="00120758" w:rsidRPr="00120758" w:rsidTr="00120758">
        <w:trPr>
          <w:trHeight w:val="529"/>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年份</w:t>
            </w:r>
          </w:p>
        </w:tc>
        <w:tc>
          <w:tcPr>
            <w:tcW w:w="1100" w:type="dxa"/>
            <w:tcBorders>
              <w:top w:val="single" w:sz="4" w:space="0" w:color="auto"/>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农业</w:t>
            </w:r>
          </w:p>
        </w:tc>
        <w:tc>
          <w:tcPr>
            <w:tcW w:w="1100" w:type="dxa"/>
            <w:tcBorders>
              <w:top w:val="single" w:sz="4" w:space="0" w:color="auto"/>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采矿业</w:t>
            </w:r>
          </w:p>
        </w:tc>
        <w:tc>
          <w:tcPr>
            <w:tcW w:w="1260" w:type="dxa"/>
            <w:tcBorders>
              <w:top w:val="single" w:sz="4" w:space="0" w:color="auto"/>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制造业</w:t>
            </w:r>
          </w:p>
        </w:tc>
        <w:tc>
          <w:tcPr>
            <w:tcW w:w="1426" w:type="dxa"/>
            <w:tcBorders>
              <w:top w:val="single" w:sz="4" w:space="0" w:color="auto"/>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电力、煤气、自来水供应</w:t>
            </w:r>
          </w:p>
        </w:tc>
        <w:tc>
          <w:tcPr>
            <w:tcW w:w="1100" w:type="dxa"/>
            <w:tcBorders>
              <w:top w:val="single" w:sz="4" w:space="0" w:color="auto"/>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建筑业</w:t>
            </w:r>
          </w:p>
        </w:tc>
        <w:tc>
          <w:tcPr>
            <w:tcW w:w="1260" w:type="dxa"/>
            <w:tcBorders>
              <w:top w:val="single" w:sz="4" w:space="0" w:color="auto"/>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服务业</w:t>
            </w:r>
          </w:p>
        </w:tc>
      </w:tr>
      <w:tr w:rsidR="00120758" w:rsidRPr="00120758" w:rsidTr="00120758">
        <w:trPr>
          <w:trHeight w:val="315"/>
        </w:trPr>
        <w:tc>
          <w:tcPr>
            <w:tcW w:w="1080" w:type="dxa"/>
            <w:tcBorders>
              <w:top w:val="nil"/>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1990</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2.495</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4.059</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2136.49</w:t>
            </w:r>
          </w:p>
        </w:tc>
        <w:tc>
          <w:tcPr>
            <w:tcW w:w="1426"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13.71</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16.45</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172.48</w:t>
            </w:r>
          </w:p>
        </w:tc>
      </w:tr>
      <w:tr w:rsidR="00120758" w:rsidRPr="00120758" w:rsidTr="00120758">
        <w:trPr>
          <w:trHeight w:val="315"/>
        </w:trPr>
        <w:tc>
          <w:tcPr>
            <w:tcW w:w="1080" w:type="dxa"/>
            <w:tcBorders>
              <w:top w:val="nil"/>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1991</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3.356</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8.063</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2550.74</w:t>
            </w:r>
          </w:p>
        </w:tc>
        <w:tc>
          <w:tcPr>
            <w:tcW w:w="1426"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14.97</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16.81</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222.42</w:t>
            </w:r>
          </w:p>
        </w:tc>
      </w:tr>
      <w:tr w:rsidR="00120758" w:rsidRPr="00120758" w:rsidTr="00120758">
        <w:trPr>
          <w:trHeight w:val="315"/>
        </w:trPr>
        <w:tc>
          <w:tcPr>
            <w:tcW w:w="1080" w:type="dxa"/>
            <w:tcBorders>
              <w:top w:val="nil"/>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1992</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2.44</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4.176</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2094.11</w:t>
            </w:r>
          </w:p>
        </w:tc>
        <w:tc>
          <w:tcPr>
            <w:tcW w:w="1426"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17.03</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17.81</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257.56</w:t>
            </w:r>
          </w:p>
        </w:tc>
      </w:tr>
      <w:tr w:rsidR="00120758" w:rsidRPr="00120758" w:rsidTr="00120758">
        <w:trPr>
          <w:trHeight w:val="315"/>
        </w:trPr>
        <w:tc>
          <w:tcPr>
            <w:tcW w:w="1080" w:type="dxa"/>
            <w:tcBorders>
              <w:top w:val="nil"/>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1993</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5.087</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8.148</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2412.97</w:t>
            </w:r>
          </w:p>
        </w:tc>
        <w:tc>
          <w:tcPr>
            <w:tcW w:w="1426"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19.56</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19.21</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378.96</w:t>
            </w:r>
          </w:p>
        </w:tc>
      </w:tr>
      <w:tr w:rsidR="00120758" w:rsidRPr="00120758" w:rsidTr="00120758">
        <w:trPr>
          <w:trHeight w:val="315"/>
        </w:trPr>
        <w:tc>
          <w:tcPr>
            <w:tcW w:w="1080" w:type="dxa"/>
            <w:tcBorders>
              <w:top w:val="nil"/>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1994</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2.326</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3.761</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1975.36</w:t>
            </w:r>
          </w:p>
        </w:tc>
        <w:tc>
          <w:tcPr>
            <w:tcW w:w="1426"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16.81</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15.84</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451.06</w:t>
            </w:r>
          </w:p>
        </w:tc>
      </w:tr>
      <w:tr w:rsidR="00120758" w:rsidRPr="00120758" w:rsidTr="00120758">
        <w:trPr>
          <w:trHeight w:val="315"/>
        </w:trPr>
        <w:tc>
          <w:tcPr>
            <w:tcW w:w="1080" w:type="dxa"/>
            <w:tcBorders>
              <w:top w:val="nil"/>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1995</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3.91</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5.603</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2492.78</w:t>
            </w:r>
          </w:p>
        </w:tc>
        <w:tc>
          <w:tcPr>
            <w:tcW w:w="1426"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19.54</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24.29</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493.21</w:t>
            </w:r>
          </w:p>
        </w:tc>
      </w:tr>
      <w:tr w:rsidR="00120758" w:rsidRPr="00120758" w:rsidTr="00120758">
        <w:trPr>
          <w:trHeight w:val="315"/>
        </w:trPr>
        <w:tc>
          <w:tcPr>
            <w:tcW w:w="1080" w:type="dxa"/>
            <w:tcBorders>
              <w:top w:val="nil"/>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1996</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2.404</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4.935</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2135.26</w:t>
            </w:r>
          </w:p>
        </w:tc>
        <w:tc>
          <w:tcPr>
            <w:tcW w:w="1426"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18.88</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23.94</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500.8</w:t>
            </w:r>
          </w:p>
        </w:tc>
      </w:tr>
      <w:tr w:rsidR="00120758" w:rsidRPr="00120758" w:rsidTr="00120758">
        <w:trPr>
          <w:trHeight w:val="315"/>
        </w:trPr>
        <w:tc>
          <w:tcPr>
            <w:tcW w:w="1080" w:type="dxa"/>
            <w:tcBorders>
              <w:top w:val="nil"/>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1997</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4.351</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8.136</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2578.94</w:t>
            </w:r>
          </w:p>
        </w:tc>
        <w:tc>
          <w:tcPr>
            <w:tcW w:w="1426"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20.79</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24.79</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522.91</w:t>
            </w:r>
          </w:p>
        </w:tc>
      </w:tr>
      <w:tr w:rsidR="00120758" w:rsidRPr="00120758" w:rsidTr="00120758">
        <w:trPr>
          <w:trHeight w:val="315"/>
        </w:trPr>
        <w:tc>
          <w:tcPr>
            <w:tcW w:w="1080" w:type="dxa"/>
            <w:tcBorders>
              <w:top w:val="nil"/>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1998</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4.19</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10.79</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2342.23</w:t>
            </w:r>
          </w:p>
        </w:tc>
        <w:tc>
          <w:tcPr>
            <w:tcW w:w="1426"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20.55</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19.03</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567.77</w:t>
            </w:r>
          </w:p>
        </w:tc>
      </w:tr>
      <w:tr w:rsidR="00120758" w:rsidRPr="00120758" w:rsidTr="00120758">
        <w:trPr>
          <w:trHeight w:val="315"/>
        </w:trPr>
        <w:tc>
          <w:tcPr>
            <w:tcW w:w="1080" w:type="dxa"/>
            <w:tcBorders>
              <w:top w:val="nil"/>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1999</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5.566</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10.91</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2900.72</w:t>
            </w:r>
          </w:p>
        </w:tc>
        <w:tc>
          <w:tcPr>
            <w:tcW w:w="1426"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19.53</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26.05</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639.81</w:t>
            </w:r>
          </w:p>
        </w:tc>
      </w:tr>
      <w:tr w:rsidR="00120758" w:rsidRPr="00120758" w:rsidTr="00120758">
        <w:trPr>
          <w:trHeight w:val="315"/>
        </w:trPr>
        <w:tc>
          <w:tcPr>
            <w:tcW w:w="1080" w:type="dxa"/>
            <w:tcBorders>
              <w:top w:val="nil"/>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2000</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2.578</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9.061</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3037.68</w:t>
            </w:r>
          </w:p>
        </w:tc>
        <w:tc>
          <w:tcPr>
            <w:tcW w:w="1426"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11.64</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25.26</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663.56</w:t>
            </w:r>
          </w:p>
        </w:tc>
      </w:tr>
      <w:tr w:rsidR="00120758" w:rsidRPr="00120758" w:rsidTr="00120758">
        <w:trPr>
          <w:trHeight w:val="315"/>
        </w:trPr>
        <w:tc>
          <w:tcPr>
            <w:tcW w:w="1080" w:type="dxa"/>
            <w:tcBorders>
              <w:top w:val="nil"/>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2001</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4.829</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12.3</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3114.82</w:t>
            </w:r>
          </w:p>
        </w:tc>
        <w:tc>
          <w:tcPr>
            <w:tcW w:w="1426"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13.89</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24.59</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948.7</w:t>
            </w:r>
          </w:p>
        </w:tc>
      </w:tr>
      <w:tr w:rsidR="00120758" w:rsidRPr="00120758" w:rsidTr="00120758">
        <w:trPr>
          <w:trHeight w:val="315"/>
        </w:trPr>
        <w:tc>
          <w:tcPr>
            <w:tcW w:w="1080" w:type="dxa"/>
            <w:tcBorders>
              <w:top w:val="nil"/>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2002</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4.172</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12.07</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3041.81</w:t>
            </w:r>
          </w:p>
        </w:tc>
        <w:tc>
          <w:tcPr>
            <w:tcW w:w="1426"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13.19</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30.94</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1074.17</w:t>
            </w:r>
          </w:p>
        </w:tc>
      </w:tr>
      <w:tr w:rsidR="00120758" w:rsidRPr="00120758" w:rsidTr="00120758">
        <w:trPr>
          <w:trHeight w:val="315"/>
        </w:trPr>
        <w:tc>
          <w:tcPr>
            <w:tcW w:w="1080" w:type="dxa"/>
            <w:tcBorders>
              <w:top w:val="nil"/>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2003</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4.991</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26.23</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3097.78</w:t>
            </w:r>
          </w:p>
        </w:tc>
        <w:tc>
          <w:tcPr>
            <w:tcW w:w="1426"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13.58</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26.55</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1202.49</w:t>
            </w:r>
          </w:p>
        </w:tc>
      </w:tr>
      <w:tr w:rsidR="00120758" w:rsidRPr="00120758" w:rsidTr="00120758">
        <w:trPr>
          <w:trHeight w:val="315"/>
        </w:trPr>
        <w:tc>
          <w:tcPr>
            <w:tcW w:w="1080" w:type="dxa"/>
            <w:tcBorders>
              <w:top w:val="nil"/>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2004</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4.344</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16.94</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3180.27</w:t>
            </w:r>
          </w:p>
        </w:tc>
        <w:tc>
          <w:tcPr>
            <w:tcW w:w="1426"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14.49</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28.12</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1228</w:t>
            </w:r>
          </w:p>
        </w:tc>
      </w:tr>
      <w:tr w:rsidR="00120758" w:rsidRPr="00120758" w:rsidTr="00120758">
        <w:trPr>
          <w:trHeight w:val="315"/>
        </w:trPr>
        <w:tc>
          <w:tcPr>
            <w:tcW w:w="1080" w:type="dxa"/>
            <w:tcBorders>
              <w:top w:val="nil"/>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2005</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5.901</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20.89</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3155.22</w:t>
            </w:r>
          </w:p>
        </w:tc>
        <w:tc>
          <w:tcPr>
            <w:tcW w:w="1426"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16.09</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26.95</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1294.01</w:t>
            </w:r>
          </w:p>
        </w:tc>
      </w:tr>
      <w:tr w:rsidR="00120758" w:rsidRPr="00120758" w:rsidTr="00120758">
        <w:trPr>
          <w:trHeight w:val="315"/>
        </w:trPr>
        <w:tc>
          <w:tcPr>
            <w:tcW w:w="1080" w:type="dxa"/>
            <w:tcBorders>
              <w:top w:val="nil"/>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2006</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6.331</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29.14</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3475.58</w:t>
            </w:r>
          </w:p>
        </w:tc>
        <w:tc>
          <w:tcPr>
            <w:tcW w:w="1426"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20.37</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28.09</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1372.5</w:t>
            </w:r>
          </w:p>
        </w:tc>
      </w:tr>
      <w:tr w:rsidR="00120758" w:rsidRPr="00120758" w:rsidTr="00120758">
        <w:trPr>
          <w:trHeight w:val="315"/>
        </w:trPr>
        <w:tc>
          <w:tcPr>
            <w:tcW w:w="1080" w:type="dxa"/>
            <w:tcBorders>
              <w:top w:val="nil"/>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2007</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8.381</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34.68</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3978.93</w:t>
            </w:r>
          </w:p>
        </w:tc>
        <w:tc>
          <w:tcPr>
            <w:tcW w:w="1426"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22.15</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45.12</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1379.56</w:t>
            </w:r>
          </w:p>
        </w:tc>
      </w:tr>
      <w:tr w:rsidR="00120758" w:rsidRPr="00120758" w:rsidTr="00120758">
        <w:trPr>
          <w:trHeight w:val="315"/>
        </w:trPr>
        <w:tc>
          <w:tcPr>
            <w:tcW w:w="1080" w:type="dxa"/>
            <w:tcBorders>
              <w:top w:val="nil"/>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2008</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5.839</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40.68</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3804.39</w:t>
            </w:r>
          </w:p>
        </w:tc>
        <w:tc>
          <w:tcPr>
            <w:tcW w:w="1426"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19.35</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41.79</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1307.5</w:t>
            </w:r>
          </w:p>
        </w:tc>
      </w:tr>
      <w:tr w:rsidR="00120758" w:rsidRPr="00120758" w:rsidTr="00120758">
        <w:trPr>
          <w:trHeight w:val="315"/>
        </w:trPr>
        <w:tc>
          <w:tcPr>
            <w:tcW w:w="1080" w:type="dxa"/>
            <w:tcBorders>
              <w:top w:val="nil"/>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2009</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3.944</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28.03</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3267.43</w:t>
            </w:r>
          </w:p>
        </w:tc>
        <w:tc>
          <w:tcPr>
            <w:tcW w:w="1426"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17.56</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43.73</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1252.32</w:t>
            </w:r>
          </w:p>
        </w:tc>
      </w:tr>
      <w:tr w:rsidR="00120758" w:rsidRPr="00120758" w:rsidTr="00120758">
        <w:trPr>
          <w:trHeight w:val="315"/>
        </w:trPr>
        <w:tc>
          <w:tcPr>
            <w:tcW w:w="1080" w:type="dxa"/>
            <w:tcBorders>
              <w:top w:val="nil"/>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2010</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2.462</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37.84</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3121.65</w:t>
            </w:r>
          </w:p>
        </w:tc>
        <w:tc>
          <w:tcPr>
            <w:tcW w:w="1426"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14.8</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29.45</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1008.54</w:t>
            </w:r>
          </w:p>
        </w:tc>
      </w:tr>
      <w:tr w:rsidR="00120758" w:rsidRPr="00120758" w:rsidTr="00120758">
        <w:trPr>
          <w:trHeight w:val="315"/>
        </w:trPr>
        <w:tc>
          <w:tcPr>
            <w:tcW w:w="1080" w:type="dxa"/>
            <w:tcBorders>
              <w:top w:val="nil"/>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2011</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2.97</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36.2</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3240.61</w:t>
            </w:r>
          </w:p>
        </w:tc>
        <w:tc>
          <w:tcPr>
            <w:tcW w:w="1426"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13.18</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24.79</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1021.29</w:t>
            </w:r>
          </w:p>
        </w:tc>
      </w:tr>
      <w:tr w:rsidR="00120758" w:rsidRPr="00120758" w:rsidTr="00120758">
        <w:trPr>
          <w:trHeight w:val="315"/>
        </w:trPr>
        <w:tc>
          <w:tcPr>
            <w:tcW w:w="1080" w:type="dxa"/>
            <w:tcBorders>
              <w:top w:val="nil"/>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2012</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0.8482</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0.6941</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3136.37</w:t>
            </w:r>
          </w:p>
        </w:tc>
        <w:tc>
          <w:tcPr>
            <w:tcW w:w="1426"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11.31</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20.36</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164.49</w:t>
            </w:r>
          </w:p>
        </w:tc>
      </w:tr>
      <w:tr w:rsidR="00120758" w:rsidRPr="00120758" w:rsidTr="00120758">
        <w:trPr>
          <w:trHeight w:val="315"/>
        </w:trPr>
        <w:tc>
          <w:tcPr>
            <w:tcW w:w="1080" w:type="dxa"/>
            <w:tcBorders>
              <w:top w:val="nil"/>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2013</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0.4678</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0.6459</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1405.43</w:t>
            </w:r>
          </w:p>
        </w:tc>
        <w:tc>
          <w:tcPr>
            <w:tcW w:w="1426"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7.922</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19.59</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150.08</w:t>
            </w:r>
          </w:p>
        </w:tc>
      </w:tr>
      <w:tr w:rsidR="00120758" w:rsidRPr="00120758" w:rsidTr="00120758">
        <w:trPr>
          <w:trHeight w:val="315"/>
        </w:trPr>
        <w:tc>
          <w:tcPr>
            <w:tcW w:w="1080" w:type="dxa"/>
            <w:tcBorders>
              <w:top w:val="nil"/>
              <w:left w:val="single" w:sz="4" w:space="0" w:color="auto"/>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总计</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94.18</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373.98</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67680</w:t>
            </w:r>
          </w:p>
        </w:tc>
        <w:tc>
          <w:tcPr>
            <w:tcW w:w="1426"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390.86</w:t>
            </w:r>
          </w:p>
        </w:tc>
        <w:tc>
          <w:tcPr>
            <w:tcW w:w="110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619.57</w:t>
            </w:r>
          </w:p>
        </w:tc>
        <w:tc>
          <w:tcPr>
            <w:tcW w:w="1260" w:type="dxa"/>
            <w:tcBorders>
              <w:top w:val="nil"/>
              <w:left w:val="nil"/>
              <w:bottom w:val="single" w:sz="4" w:space="0" w:color="auto"/>
              <w:right w:val="single" w:sz="4" w:space="0" w:color="auto"/>
            </w:tcBorders>
            <w:shd w:val="clear" w:color="auto" w:fill="auto"/>
            <w:hideMark/>
          </w:tcPr>
          <w:p w:rsidR="00120758" w:rsidRPr="00120758" w:rsidRDefault="00120758" w:rsidP="00120758">
            <w:pPr>
              <w:widowControl/>
              <w:jc w:val="left"/>
              <w:rPr>
                <w:rFonts w:ascii="Times New Roman" w:hAnsi="Times New Roman"/>
                <w:color w:val="000000"/>
                <w:kern w:val="0"/>
                <w:szCs w:val="21"/>
              </w:rPr>
            </w:pPr>
            <w:r w:rsidRPr="00120758">
              <w:rPr>
                <w:rFonts w:ascii="Times New Roman" w:hAnsi="Times New Roman"/>
                <w:color w:val="000000"/>
                <w:kern w:val="0"/>
                <w:szCs w:val="21"/>
              </w:rPr>
              <w:t>18270</w:t>
            </w:r>
          </w:p>
        </w:tc>
      </w:tr>
    </w:tbl>
    <w:p w:rsidR="00120758" w:rsidRDefault="00120758">
      <w:pPr>
        <w:rPr>
          <w:rFonts w:ascii="Times New Roman" w:hAnsi="Times New Roman"/>
          <w:sz w:val="18"/>
          <w:szCs w:val="18"/>
        </w:rPr>
      </w:pPr>
      <w:r>
        <w:rPr>
          <w:rFonts w:ascii="Times New Roman" w:hAnsi="Times New Roman" w:hint="eastAsia"/>
          <w:sz w:val="18"/>
          <w:szCs w:val="18"/>
        </w:rPr>
        <w:t>数据来源：</w:t>
      </w:r>
      <w:r>
        <w:rPr>
          <w:rFonts w:ascii="Times New Roman" w:hAnsi="Times New Roman" w:hint="eastAsia"/>
          <w:sz w:val="18"/>
          <w:szCs w:val="18"/>
        </w:rPr>
        <w:t xml:space="preserve"> </w:t>
      </w:r>
      <w:proofErr w:type="spellStart"/>
      <w:r>
        <w:rPr>
          <w:rFonts w:ascii="Times New Roman" w:hAnsi="Times New Roman" w:hint="eastAsia"/>
          <w:sz w:val="18"/>
          <w:szCs w:val="18"/>
        </w:rPr>
        <w:t>OECD.Stat</w:t>
      </w:r>
      <w:proofErr w:type="spellEnd"/>
      <w:r>
        <w:rPr>
          <w:rFonts w:ascii="Times New Roman" w:hAnsi="Times New Roman" w:hint="eastAsia"/>
          <w:sz w:val="18"/>
          <w:szCs w:val="18"/>
        </w:rPr>
        <w:t>的</w:t>
      </w:r>
      <w:r w:rsidRPr="00120758">
        <w:rPr>
          <w:rFonts w:ascii="Times New Roman" w:hAnsi="Times New Roman"/>
          <w:sz w:val="18"/>
          <w:szCs w:val="18"/>
        </w:rPr>
        <w:t>Business enterprise R-D expenditure</w:t>
      </w:r>
      <w:r>
        <w:rPr>
          <w:rFonts w:ascii="Times New Roman" w:hAnsi="Times New Roman" w:hint="eastAsia"/>
          <w:sz w:val="18"/>
          <w:szCs w:val="18"/>
        </w:rPr>
        <w:t>数据库</w:t>
      </w:r>
      <w:r w:rsidR="00616127">
        <w:rPr>
          <w:rFonts w:ascii="Times New Roman" w:hAnsi="Times New Roman" w:hint="eastAsia"/>
          <w:sz w:val="18"/>
          <w:szCs w:val="18"/>
        </w:rPr>
        <w:t>。</w:t>
      </w:r>
      <w:r w:rsidRPr="00616127">
        <w:rPr>
          <w:rFonts w:ascii="Times New Roman" w:hAnsi="Times New Roman"/>
          <w:sz w:val="18"/>
          <w:szCs w:val="18"/>
        </w:rPr>
        <w:t>行业分类标准按照</w:t>
      </w:r>
      <w:r w:rsidRPr="00616127">
        <w:rPr>
          <w:rFonts w:ascii="Times New Roman" w:hAnsi="Times New Roman"/>
          <w:sz w:val="18"/>
          <w:szCs w:val="18"/>
        </w:rPr>
        <w:t>ISIC revision 3.1</w:t>
      </w:r>
      <w:r w:rsidRPr="00616127">
        <w:rPr>
          <w:rFonts w:ascii="Times New Roman" w:hAnsi="Times New Roman"/>
          <w:sz w:val="18"/>
          <w:szCs w:val="18"/>
        </w:rPr>
        <w:t>，其中研发支出数据按</w:t>
      </w:r>
      <w:r w:rsidRPr="00616127">
        <w:rPr>
          <w:rFonts w:ascii="Times New Roman" w:hAnsi="Times New Roman"/>
          <w:sz w:val="18"/>
          <w:szCs w:val="18"/>
        </w:rPr>
        <w:t>2005</w:t>
      </w:r>
      <w:r w:rsidRPr="00616127">
        <w:rPr>
          <w:rFonts w:ascii="Times New Roman" w:hAnsi="Times New Roman"/>
          <w:sz w:val="18"/>
          <w:szCs w:val="18"/>
        </w:rPr>
        <w:t>年不变价计算而来。</w:t>
      </w:r>
    </w:p>
    <w:p w:rsidR="00B37595" w:rsidRDefault="00B37595">
      <w:pPr>
        <w:rPr>
          <w:rFonts w:ascii="Times New Roman" w:hAnsi="Times New Roman"/>
          <w:sz w:val="18"/>
          <w:szCs w:val="18"/>
        </w:rPr>
      </w:pPr>
    </w:p>
    <w:p w:rsidR="00B37595" w:rsidRDefault="00B37595">
      <w:pPr>
        <w:rPr>
          <w:rFonts w:ascii="Times New Roman" w:hAnsi="Times New Roman"/>
          <w:sz w:val="18"/>
          <w:szCs w:val="18"/>
        </w:rPr>
      </w:pPr>
    </w:p>
    <w:p w:rsidR="00B37595" w:rsidRDefault="009B44FE" w:rsidP="009B44FE">
      <w:pPr>
        <w:jc w:val="center"/>
        <w:rPr>
          <w:rFonts w:ascii="Times New Roman" w:hAnsi="Times New Roman"/>
          <w:sz w:val="18"/>
          <w:szCs w:val="18"/>
        </w:rPr>
      </w:pPr>
      <w:r>
        <w:rPr>
          <w:rFonts w:ascii="Times New Roman" w:hAnsi="Times New Roman" w:hint="eastAsia"/>
          <w:noProof/>
          <w:sz w:val="18"/>
          <w:szCs w:val="18"/>
        </w:rPr>
        <w:drawing>
          <wp:inline distT="0" distB="0" distL="0" distR="0">
            <wp:extent cx="3811219" cy="222382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srcRect/>
                    <a:stretch>
                      <a:fillRect/>
                    </a:stretch>
                  </pic:blipFill>
                  <pic:spPr bwMode="auto">
                    <a:xfrm>
                      <a:off x="0" y="0"/>
                      <a:ext cx="3811063" cy="2223729"/>
                    </a:xfrm>
                    <a:prstGeom prst="rect">
                      <a:avLst/>
                    </a:prstGeom>
                    <a:noFill/>
                    <a:ln w="9525">
                      <a:noFill/>
                      <a:miter lim="800000"/>
                      <a:headEnd/>
                      <a:tailEnd/>
                    </a:ln>
                  </pic:spPr>
                </pic:pic>
              </a:graphicData>
            </a:graphic>
          </wp:inline>
        </w:drawing>
      </w:r>
    </w:p>
    <w:p w:rsidR="009B44FE" w:rsidRPr="003B345E" w:rsidRDefault="009B44FE" w:rsidP="009B44FE">
      <w:pPr>
        <w:spacing w:line="360" w:lineRule="exact"/>
        <w:jc w:val="center"/>
        <w:rPr>
          <w:rFonts w:ascii="Times New Roman" w:hAnsi="Times New Roman"/>
        </w:rPr>
      </w:pPr>
      <w:r w:rsidRPr="003B345E">
        <w:rPr>
          <w:rFonts w:ascii="Times New Roman"/>
        </w:rPr>
        <w:t>图</w:t>
      </w:r>
      <w:r>
        <w:rPr>
          <w:rFonts w:ascii="Times New Roman" w:hAnsi="Times New Roman" w:hint="eastAsia"/>
        </w:rPr>
        <w:t>6</w:t>
      </w:r>
      <w:r w:rsidRPr="003B345E">
        <w:rPr>
          <w:rFonts w:ascii="Times New Roman" w:hAnsi="Times New Roman"/>
        </w:rPr>
        <w:t xml:space="preserve">  </w:t>
      </w:r>
      <w:r>
        <w:rPr>
          <w:rFonts w:ascii="Times New Roman" w:hAnsi="Times New Roman" w:hint="eastAsia"/>
        </w:rPr>
        <w:t>OECD</w:t>
      </w:r>
      <w:r>
        <w:rPr>
          <w:rFonts w:ascii="Times New Roman" w:hAnsi="Times New Roman" w:hint="eastAsia"/>
        </w:rPr>
        <w:t>国家</w:t>
      </w:r>
      <w:r w:rsidR="003264EB">
        <w:rPr>
          <w:rFonts w:ascii="Times New Roman" w:hAnsi="Times New Roman" w:hint="eastAsia"/>
        </w:rPr>
        <w:t>制造业与服务业研发支出趋势图</w:t>
      </w:r>
      <w:r>
        <w:rPr>
          <w:rFonts w:ascii="Times New Roman" w:hAnsi="Times New Roman" w:hint="eastAsia"/>
        </w:rPr>
        <w:t>（单位：</w:t>
      </w:r>
      <w:r w:rsidR="003264EB">
        <w:rPr>
          <w:rFonts w:ascii="Times New Roman" w:hAnsi="Times New Roman" w:hint="eastAsia"/>
        </w:rPr>
        <w:t>亿美元</w:t>
      </w:r>
      <w:r>
        <w:rPr>
          <w:rFonts w:ascii="Times New Roman" w:hAnsi="Times New Roman" w:hint="eastAsia"/>
        </w:rPr>
        <w:t>）</w:t>
      </w:r>
    </w:p>
    <w:p w:rsidR="00B37595" w:rsidRDefault="00B37595">
      <w:pPr>
        <w:rPr>
          <w:rFonts w:ascii="Times New Roman" w:hAnsi="Times New Roman"/>
          <w:sz w:val="18"/>
          <w:szCs w:val="18"/>
        </w:rPr>
      </w:pPr>
    </w:p>
    <w:p w:rsidR="000A5C88" w:rsidRPr="000A5C88" w:rsidRDefault="00DE1CFA" w:rsidP="000A5C88">
      <w:pPr>
        <w:rPr>
          <w:rFonts w:ascii="Times New Roman" w:hAnsi="Times New Roman"/>
        </w:rPr>
      </w:pPr>
      <w:r>
        <w:rPr>
          <w:rFonts w:ascii="Times New Roman" w:hAnsi="Times New Roman" w:hint="eastAsia"/>
          <w:sz w:val="18"/>
          <w:szCs w:val="18"/>
        </w:rPr>
        <w:t xml:space="preserve">    </w:t>
      </w:r>
      <w:r w:rsidRPr="006723EE">
        <w:rPr>
          <w:rFonts w:ascii="Times New Roman" w:hAnsi="Times New Roman" w:hint="eastAsia"/>
        </w:rPr>
        <w:t>从样本国</w:t>
      </w:r>
      <w:r w:rsidR="000A5C88">
        <w:rPr>
          <w:rFonts w:ascii="Times New Roman" w:hAnsi="Times New Roman" w:hint="eastAsia"/>
        </w:rPr>
        <w:t>R&amp;D</w:t>
      </w:r>
      <w:r w:rsidR="000A5C88">
        <w:rPr>
          <w:rFonts w:ascii="Times New Roman" w:hAnsi="Times New Roman" w:hint="eastAsia"/>
        </w:rPr>
        <w:t>行业支出规模来看，</w:t>
      </w:r>
      <w:r w:rsidR="000A5C88" w:rsidRPr="006723EE">
        <w:rPr>
          <w:rFonts w:ascii="Times New Roman" w:hAnsi="Times New Roman" w:hint="eastAsia"/>
          <w:b/>
        </w:rPr>
        <w:t>行业支出规模呈现出显著的分化趋势</w:t>
      </w:r>
      <w:r w:rsidR="000A5C88">
        <w:rPr>
          <w:rFonts w:ascii="Times New Roman" w:hAnsi="Times New Roman" w:hint="eastAsia"/>
        </w:rPr>
        <w:t>，即部分国家制造业支出规模仍然最高，但是部分国家服务业支出规模最高。其中，部分传统工业强国，如</w:t>
      </w:r>
      <w:r w:rsidR="000A5C88" w:rsidRPr="000A5C88">
        <w:rPr>
          <w:rFonts w:ascii="Times New Roman" w:hAnsi="Times New Roman" w:hint="eastAsia"/>
        </w:rPr>
        <w:t>美国</w:t>
      </w:r>
      <w:r w:rsidR="000A5C88">
        <w:rPr>
          <w:rFonts w:ascii="Times New Roman" w:hAnsi="Times New Roman" w:hint="eastAsia"/>
        </w:rPr>
        <w:t>、</w:t>
      </w:r>
      <w:r w:rsidR="000A5C88" w:rsidRPr="000A5C88">
        <w:rPr>
          <w:rFonts w:ascii="Times New Roman" w:hAnsi="Times New Roman" w:hint="eastAsia"/>
        </w:rPr>
        <w:t>日本</w:t>
      </w:r>
      <w:r w:rsidR="000A5C88">
        <w:rPr>
          <w:rFonts w:ascii="Times New Roman" w:hAnsi="Times New Roman" w:hint="eastAsia"/>
        </w:rPr>
        <w:t>、</w:t>
      </w:r>
      <w:r w:rsidR="000A5C88" w:rsidRPr="000A5C88">
        <w:rPr>
          <w:rFonts w:ascii="Times New Roman" w:hAnsi="Times New Roman" w:hint="eastAsia"/>
        </w:rPr>
        <w:t>德国</w:t>
      </w:r>
      <w:r w:rsidR="000A5C88">
        <w:rPr>
          <w:rFonts w:ascii="Times New Roman" w:hAnsi="Times New Roman" w:hint="eastAsia"/>
        </w:rPr>
        <w:t>、</w:t>
      </w:r>
      <w:r w:rsidR="000A5C88" w:rsidRPr="000A5C88">
        <w:rPr>
          <w:rFonts w:ascii="Times New Roman" w:hAnsi="Times New Roman" w:hint="eastAsia"/>
        </w:rPr>
        <w:t>韩国</w:t>
      </w:r>
      <w:r w:rsidR="000A5C88">
        <w:rPr>
          <w:rFonts w:ascii="Times New Roman" w:hAnsi="Times New Roman" w:hint="eastAsia"/>
        </w:rPr>
        <w:t>、</w:t>
      </w:r>
      <w:r w:rsidR="000A5C88" w:rsidRPr="000A5C88">
        <w:rPr>
          <w:rFonts w:ascii="Times New Roman" w:hAnsi="Times New Roman" w:hint="eastAsia"/>
        </w:rPr>
        <w:t>意大利</w:t>
      </w:r>
      <w:r w:rsidR="000A5C88">
        <w:rPr>
          <w:rFonts w:ascii="Times New Roman" w:hAnsi="Times New Roman" w:hint="eastAsia"/>
        </w:rPr>
        <w:t>、</w:t>
      </w:r>
      <w:r w:rsidR="000A5C88" w:rsidRPr="000A5C88">
        <w:rPr>
          <w:rFonts w:ascii="Times New Roman" w:hAnsi="Times New Roman" w:hint="eastAsia"/>
        </w:rPr>
        <w:t>加拿大</w:t>
      </w:r>
      <w:r w:rsidR="000A5C88">
        <w:rPr>
          <w:rFonts w:ascii="Times New Roman" w:hAnsi="Times New Roman" w:hint="eastAsia"/>
        </w:rPr>
        <w:t>、</w:t>
      </w:r>
      <w:r w:rsidR="000A5C88" w:rsidRPr="000A5C88">
        <w:rPr>
          <w:rFonts w:ascii="Times New Roman" w:hAnsi="Times New Roman" w:hint="eastAsia"/>
        </w:rPr>
        <w:t>荷兰</w:t>
      </w:r>
      <w:r w:rsidR="000A5C88">
        <w:rPr>
          <w:rFonts w:ascii="Times New Roman" w:hAnsi="Times New Roman" w:hint="eastAsia"/>
        </w:rPr>
        <w:t>和</w:t>
      </w:r>
      <w:r w:rsidR="000A5C88" w:rsidRPr="000A5C88">
        <w:rPr>
          <w:rFonts w:ascii="Times New Roman" w:hAnsi="Times New Roman" w:hint="eastAsia"/>
        </w:rPr>
        <w:t>西班牙</w:t>
      </w:r>
      <w:r w:rsidR="000A5C88">
        <w:rPr>
          <w:rFonts w:ascii="Times New Roman" w:hAnsi="Times New Roman" w:hint="eastAsia"/>
        </w:rPr>
        <w:t>等国，制造业</w:t>
      </w:r>
      <w:r w:rsidR="000A5C88">
        <w:rPr>
          <w:rFonts w:ascii="Times New Roman" w:hAnsi="Times New Roman" w:hint="eastAsia"/>
        </w:rPr>
        <w:t>R&amp;D</w:t>
      </w:r>
      <w:r w:rsidR="000A5C88">
        <w:rPr>
          <w:rFonts w:ascii="Times New Roman" w:hAnsi="Times New Roman" w:hint="eastAsia"/>
        </w:rPr>
        <w:t>行业支出规模远高于服务业，但是</w:t>
      </w:r>
      <w:r w:rsidR="000A5C88" w:rsidRPr="000A5C88">
        <w:rPr>
          <w:rFonts w:ascii="Times New Roman" w:hAnsi="Times New Roman" w:hint="eastAsia"/>
        </w:rPr>
        <w:t>澳大利亚</w:t>
      </w:r>
      <w:r w:rsidR="000A5C88">
        <w:rPr>
          <w:rFonts w:ascii="Times New Roman" w:hAnsi="Times New Roman" w:hint="eastAsia"/>
        </w:rPr>
        <w:t>、</w:t>
      </w:r>
      <w:r w:rsidR="000A5C88" w:rsidRPr="000A5C88">
        <w:rPr>
          <w:rFonts w:ascii="Times New Roman" w:hAnsi="Times New Roman" w:hint="eastAsia"/>
        </w:rPr>
        <w:t>法国</w:t>
      </w:r>
      <w:r w:rsidR="000A5C88">
        <w:rPr>
          <w:rFonts w:ascii="Times New Roman" w:hAnsi="Times New Roman" w:hint="eastAsia"/>
        </w:rPr>
        <w:t>、</w:t>
      </w:r>
      <w:r w:rsidR="000A5C88" w:rsidRPr="000A5C88">
        <w:rPr>
          <w:rFonts w:ascii="Times New Roman" w:hAnsi="Times New Roman" w:hint="eastAsia"/>
        </w:rPr>
        <w:t>以色列</w:t>
      </w:r>
      <w:r w:rsidR="000A5C88">
        <w:rPr>
          <w:rFonts w:ascii="Times New Roman" w:hAnsi="Times New Roman" w:hint="eastAsia"/>
        </w:rPr>
        <w:t>、</w:t>
      </w:r>
      <w:r w:rsidR="000A5C88" w:rsidRPr="000A5C88">
        <w:rPr>
          <w:rFonts w:ascii="Times New Roman" w:hAnsi="Times New Roman" w:hint="eastAsia"/>
        </w:rPr>
        <w:t>奥地利</w:t>
      </w:r>
      <w:r w:rsidR="000A5C88">
        <w:rPr>
          <w:rFonts w:ascii="Times New Roman" w:hAnsi="Times New Roman" w:hint="eastAsia"/>
        </w:rPr>
        <w:t>、</w:t>
      </w:r>
      <w:r w:rsidR="000A5C88" w:rsidRPr="000A5C88">
        <w:rPr>
          <w:rFonts w:ascii="Times New Roman" w:hAnsi="Times New Roman" w:hint="eastAsia"/>
        </w:rPr>
        <w:t>墨西哥</w:t>
      </w:r>
      <w:r w:rsidR="000A5C88">
        <w:rPr>
          <w:rFonts w:ascii="Times New Roman" w:hAnsi="Times New Roman" w:hint="eastAsia"/>
        </w:rPr>
        <w:t>、</w:t>
      </w:r>
      <w:r w:rsidR="000A5C88" w:rsidRPr="000A5C88">
        <w:rPr>
          <w:rFonts w:ascii="Times New Roman" w:hAnsi="Times New Roman" w:hint="eastAsia"/>
        </w:rPr>
        <w:t>捷克</w:t>
      </w:r>
      <w:r w:rsidR="000A5C88">
        <w:rPr>
          <w:rFonts w:ascii="Times New Roman" w:hAnsi="Times New Roman" w:hint="eastAsia"/>
        </w:rPr>
        <w:t>、</w:t>
      </w:r>
      <w:r w:rsidR="000A5C88" w:rsidRPr="000A5C88">
        <w:rPr>
          <w:rFonts w:ascii="Times New Roman" w:hAnsi="Times New Roman" w:hint="eastAsia"/>
        </w:rPr>
        <w:t>瑞士</w:t>
      </w:r>
      <w:r w:rsidR="000A5C88">
        <w:rPr>
          <w:rFonts w:ascii="Times New Roman" w:hAnsi="Times New Roman" w:hint="eastAsia"/>
        </w:rPr>
        <w:t>和</w:t>
      </w:r>
      <w:r w:rsidR="000A5C88" w:rsidRPr="000A5C88">
        <w:rPr>
          <w:rFonts w:ascii="Times New Roman" w:hAnsi="Times New Roman" w:hint="eastAsia"/>
        </w:rPr>
        <w:t>丹麦</w:t>
      </w:r>
      <w:r w:rsidR="000A5C88">
        <w:rPr>
          <w:rFonts w:ascii="Times New Roman" w:hAnsi="Times New Roman" w:hint="eastAsia"/>
        </w:rPr>
        <w:t>等国家，服务业</w:t>
      </w:r>
      <w:r w:rsidR="000A5C88">
        <w:rPr>
          <w:rFonts w:ascii="Times New Roman" w:hAnsi="Times New Roman" w:hint="eastAsia"/>
        </w:rPr>
        <w:t>R&amp;D</w:t>
      </w:r>
      <w:r w:rsidR="000A5C88">
        <w:rPr>
          <w:rFonts w:ascii="Times New Roman" w:hAnsi="Times New Roman" w:hint="eastAsia"/>
        </w:rPr>
        <w:t>行业支出</w:t>
      </w:r>
      <w:r w:rsidR="006723EE">
        <w:rPr>
          <w:rFonts w:ascii="Times New Roman" w:hAnsi="Times New Roman" w:hint="eastAsia"/>
        </w:rPr>
        <w:t>高于制造业支出。这一方面反映出</w:t>
      </w:r>
      <w:r w:rsidR="006723EE">
        <w:rPr>
          <w:rFonts w:ascii="Times New Roman" w:hAnsi="Times New Roman" w:hint="eastAsia"/>
        </w:rPr>
        <w:t>OECD</w:t>
      </w:r>
      <w:r w:rsidR="006723EE">
        <w:rPr>
          <w:rFonts w:ascii="Times New Roman" w:hAnsi="Times New Roman" w:hint="eastAsia"/>
        </w:rPr>
        <w:t>国家技术进步趋缓的主因在于制造业行业研发支出增速的降低，另一方面也由于对于服务业研发支出的提升，并未能够带来总体技术变化的显著改善。</w:t>
      </w:r>
    </w:p>
    <w:p w:rsidR="00DE1CFA" w:rsidRPr="009B44FE" w:rsidRDefault="00DE1CFA">
      <w:pPr>
        <w:rPr>
          <w:rFonts w:ascii="Times New Roman" w:hAnsi="Times New Roman"/>
          <w:sz w:val="18"/>
          <w:szCs w:val="18"/>
        </w:rPr>
      </w:pPr>
    </w:p>
    <w:p w:rsidR="00B37595" w:rsidRDefault="00B37595" w:rsidP="00B37595">
      <w:pPr>
        <w:jc w:val="center"/>
        <w:rPr>
          <w:rFonts w:ascii="Times New Roman" w:hAnsi="Times New Roman"/>
          <w:sz w:val="18"/>
          <w:szCs w:val="18"/>
        </w:rPr>
      </w:pPr>
      <w:r>
        <w:rPr>
          <w:rFonts w:ascii="Times New Roman" w:hAnsi="Times New Roman" w:hint="eastAsia"/>
        </w:rPr>
        <w:t>表</w:t>
      </w:r>
      <w:r w:rsidR="009B44FE">
        <w:rPr>
          <w:rFonts w:ascii="Times New Roman" w:hAnsi="Times New Roman" w:hint="eastAsia"/>
        </w:rPr>
        <w:t>5</w:t>
      </w:r>
      <w:r>
        <w:rPr>
          <w:rFonts w:ascii="Times New Roman" w:hAnsi="Times New Roman" w:hint="eastAsia"/>
        </w:rPr>
        <w:t xml:space="preserve">  OECD</w:t>
      </w:r>
      <w:r>
        <w:rPr>
          <w:rFonts w:ascii="Times New Roman" w:hAnsi="Times New Roman" w:hint="eastAsia"/>
        </w:rPr>
        <w:t>国家企业</w:t>
      </w:r>
      <w:r>
        <w:rPr>
          <w:rFonts w:ascii="Times New Roman" w:hAnsi="Times New Roman" w:hint="eastAsia"/>
        </w:rPr>
        <w:t>R&amp;D</w:t>
      </w:r>
      <w:r>
        <w:rPr>
          <w:rFonts w:ascii="Times New Roman" w:hAnsi="Times New Roman" w:hint="eastAsia"/>
        </w:rPr>
        <w:t>行业支出（单位：亿美元）</w:t>
      </w:r>
    </w:p>
    <w:tbl>
      <w:tblPr>
        <w:tblW w:w="8609" w:type="dxa"/>
        <w:jc w:val="center"/>
        <w:tblInd w:w="96" w:type="dxa"/>
        <w:tblLook w:val="04A0" w:firstRow="1" w:lastRow="0" w:firstColumn="1" w:lastColumn="0" w:noHBand="0" w:noVBand="1"/>
      </w:tblPr>
      <w:tblGrid>
        <w:gridCol w:w="1430"/>
        <w:gridCol w:w="1100"/>
        <w:gridCol w:w="1100"/>
        <w:gridCol w:w="1260"/>
        <w:gridCol w:w="1359"/>
        <w:gridCol w:w="1100"/>
        <w:gridCol w:w="1260"/>
      </w:tblGrid>
      <w:tr w:rsidR="00B37595" w:rsidRPr="0043136C" w:rsidTr="0043136C">
        <w:trPr>
          <w:trHeight w:val="270"/>
          <w:jc w:val="center"/>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国家</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农业</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采矿业</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制造业</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电力、煤气、自来水供应</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建筑业</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服务业</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美国</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0.61</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39.57</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31880.00</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55.67</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76.07</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11570.00</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日本</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11.98</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34.33</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18260.00</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151.44</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290.49</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1699.22</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德国</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11.17</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9.80</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5406.14</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15.33</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9.00</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431.81</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韩国</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4.65</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3.14</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4125.31</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54.42</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141.93</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413.10</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意大利</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0.06</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10.84</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1385.74</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25.15</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5.23</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333.23</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加拿大</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10.76</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44.15</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1145.47</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16.58</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3.06</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651.53</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荷兰</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13.70</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13.96</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715.78</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3.28</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7.27</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149.41</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西班牙</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11.58</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5.25</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645.79</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17.94</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17.17</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369.01</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瑞典</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2.17</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1.42</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518.94</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4.42</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0.33</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127.33</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芬兰</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0.23</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1.08</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443.91</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3.96</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4.26</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97.90</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比利时</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3.26</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0.44</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434.22</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1.59</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7.72</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186.71</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澳大利亚</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6.54</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183.35</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347.13</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13.61</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40.49</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443.82</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法国</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1.58</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0.10</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305.93</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7.80</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2.32</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191.61</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以色列</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0.00</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0.00</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294.01</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6.39</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0.00</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452.52</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奥地利</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0.19</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0.66</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197.80</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0.91</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1.45</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76.11</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墨西哥</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0.23</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4.41</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180.68</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1.83</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0.68</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62.46</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捷克</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0.89</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1.27</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172.18</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0.40</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2.91</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96.23</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瑞士</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0.00</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0.00</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163.49</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0.00</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0.00</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32.58</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土耳其</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0.82</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0.88</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159.99</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1.58</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0.61</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48.48</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爱尔兰</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0.45</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0.05</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115.29</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0.03</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0.01</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26.74</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丹麦</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0.23</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0.00</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102.11</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0.48</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0.48</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64.61</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匈牙利</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4.97</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0.05</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98.13</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0.93</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0.46</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32.03</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挪威</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2.73</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13.84</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91.45</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0.93</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2.27</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102.86</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新西兰</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3.00</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0.16</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23.11</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0.04</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0.18</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18.70</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斯洛伐克</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0.54</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0.00</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22.53</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0.00</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0.14</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31.17</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冰岛</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0.32</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0.01</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5.98</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0.28</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0.18</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9.16</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卢森堡</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0.00</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0.00</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5.91</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0.00</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0.00</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7.39</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智力</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0.48</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0.49</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2.29</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0.04</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0.13</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7.50</w:t>
            </w:r>
          </w:p>
        </w:tc>
      </w:tr>
      <w:tr w:rsidR="00B37595" w:rsidRPr="0043136C" w:rsidTr="0043136C">
        <w:trPr>
          <w:trHeight w:val="28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爱沙尼亚</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0.01</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0.02</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1.79</w:t>
            </w:r>
          </w:p>
        </w:tc>
        <w:tc>
          <w:tcPr>
            <w:tcW w:w="1359"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0.13</w:t>
            </w:r>
          </w:p>
        </w:tc>
        <w:tc>
          <w:tcPr>
            <w:tcW w:w="110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0.00</w:t>
            </w:r>
          </w:p>
        </w:tc>
        <w:tc>
          <w:tcPr>
            <w:tcW w:w="1260" w:type="dxa"/>
            <w:tcBorders>
              <w:top w:val="nil"/>
              <w:left w:val="nil"/>
              <w:bottom w:val="single" w:sz="4" w:space="0" w:color="auto"/>
              <w:right w:val="single" w:sz="4" w:space="0" w:color="auto"/>
            </w:tcBorders>
            <w:shd w:val="clear" w:color="auto" w:fill="auto"/>
            <w:noWrap/>
            <w:vAlign w:val="center"/>
            <w:hideMark/>
          </w:tcPr>
          <w:p w:rsidR="00B37595" w:rsidRPr="0043136C" w:rsidRDefault="00B37595" w:rsidP="0043136C">
            <w:pPr>
              <w:widowControl/>
              <w:jc w:val="center"/>
              <w:rPr>
                <w:rFonts w:ascii="Times New Roman" w:hAnsi="Times New Roman"/>
                <w:color w:val="000000"/>
                <w:kern w:val="0"/>
                <w:szCs w:val="21"/>
              </w:rPr>
            </w:pPr>
            <w:r w:rsidRPr="0043136C">
              <w:rPr>
                <w:rFonts w:ascii="Times New Roman" w:hAnsi="Times New Roman"/>
                <w:color w:val="000000"/>
                <w:kern w:val="0"/>
                <w:szCs w:val="21"/>
              </w:rPr>
              <w:t>4.23</w:t>
            </w:r>
          </w:p>
        </w:tc>
      </w:tr>
    </w:tbl>
    <w:p w:rsidR="00B37595" w:rsidRDefault="009B44FE">
      <w:pPr>
        <w:rPr>
          <w:rFonts w:ascii="Times New Roman" w:hAnsi="Times New Roman"/>
          <w:sz w:val="18"/>
          <w:szCs w:val="18"/>
        </w:rPr>
      </w:pPr>
      <w:r>
        <w:rPr>
          <w:rFonts w:ascii="Times New Roman" w:hAnsi="Times New Roman" w:hint="eastAsia"/>
          <w:sz w:val="18"/>
          <w:szCs w:val="18"/>
        </w:rPr>
        <w:t>注：同表</w:t>
      </w:r>
      <w:r>
        <w:rPr>
          <w:rFonts w:ascii="Times New Roman" w:hAnsi="Times New Roman" w:hint="eastAsia"/>
          <w:sz w:val="18"/>
          <w:szCs w:val="18"/>
        </w:rPr>
        <w:t>4</w:t>
      </w:r>
      <w:r w:rsidR="006723EE">
        <w:rPr>
          <w:rFonts w:ascii="Times New Roman" w:hAnsi="Times New Roman" w:hint="eastAsia"/>
          <w:sz w:val="18"/>
          <w:szCs w:val="18"/>
        </w:rPr>
        <w:t>，部分样本国数据缺失。</w:t>
      </w:r>
    </w:p>
    <w:p w:rsidR="009B44FE" w:rsidRDefault="009B44FE">
      <w:pPr>
        <w:rPr>
          <w:rFonts w:ascii="Times New Roman" w:hAnsi="Times New Roman"/>
          <w:sz w:val="18"/>
          <w:szCs w:val="18"/>
        </w:rPr>
      </w:pPr>
    </w:p>
    <w:p w:rsidR="009B44FE" w:rsidRDefault="003264EB" w:rsidP="0043136C">
      <w:pPr>
        <w:spacing w:line="360" w:lineRule="exact"/>
        <w:outlineLvl w:val="0"/>
      </w:pPr>
      <w:r>
        <w:rPr>
          <w:rFonts w:hint="eastAsia"/>
        </w:rPr>
        <w:t>（三</w:t>
      </w:r>
      <w:r w:rsidR="009B44FE">
        <w:rPr>
          <w:rFonts w:hint="eastAsia"/>
        </w:rPr>
        <w:t>）</w:t>
      </w:r>
      <w:r>
        <w:rPr>
          <w:rFonts w:hint="eastAsia"/>
        </w:rPr>
        <w:t>制造业分行业</w:t>
      </w:r>
      <w:r w:rsidR="007D756C">
        <w:rPr>
          <w:rFonts w:hint="eastAsia"/>
        </w:rPr>
        <w:t>结构下研发投入特征</w:t>
      </w:r>
    </w:p>
    <w:p w:rsidR="009B44FE" w:rsidRDefault="00B95E11" w:rsidP="00852B77">
      <w:pPr>
        <w:ind w:firstLine="360"/>
        <w:rPr>
          <w:rFonts w:ascii="Times New Roman" w:hAnsi="Times New Roman"/>
        </w:rPr>
      </w:pPr>
      <w:r w:rsidRPr="00B95E11">
        <w:rPr>
          <w:rFonts w:ascii="Times New Roman" w:hAnsi="Times New Roman" w:hint="eastAsia"/>
        </w:rPr>
        <w:t>从上述不同产业结构的研发支出趋势来看，</w:t>
      </w:r>
      <w:r>
        <w:rPr>
          <w:rFonts w:ascii="Times New Roman" w:hAnsi="Times New Roman" w:hint="eastAsia"/>
        </w:rPr>
        <w:t>制造业研发支出呈现出显著的倒“</w:t>
      </w:r>
      <w:r>
        <w:rPr>
          <w:rFonts w:ascii="Times New Roman" w:hAnsi="Times New Roman" w:hint="eastAsia"/>
        </w:rPr>
        <w:t>U</w:t>
      </w:r>
      <w:r>
        <w:rPr>
          <w:rFonts w:ascii="Times New Roman" w:hAnsi="Times New Roman" w:hint="eastAsia"/>
        </w:rPr>
        <w:t>”型变化特征</w:t>
      </w:r>
      <w:r w:rsidR="00852B77">
        <w:rPr>
          <w:rFonts w:ascii="Times New Roman" w:hAnsi="Times New Roman" w:hint="eastAsia"/>
        </w:rPr>
        <w:t>，基于此，本文进一步着眼于制造业分行业结构下研发趋势，以此揭示制造业研发趋势变动的分行业特征，为世界技术进步趋势提供进一步的分行业经验证据。</w:t>
      </w:r>
    </w:p>
    <w:p w:rsidR="00852B77" w:rsidRPr="00852B77" w:rsidRDefault="00852B77" w:rsidP="00852B77">
      <w:pPr>
        <w:ind w:firstLine="360"/>
        <w:rPr>
          <w:rFonts w:ascii="Times New Roman" w:hAnsi="Times New Roman"/>
        </w:rPr>
      </w:pPr>
      <w:r>
        <w:rPr>
          <w:rFonts w:ascii="Times New Roman" w:hAnsi="Times New Roman" w:hint="eastAsia"/>
        </w:rPr>
        <w:t>首先，从</w:t>
      </w:r>
      <w:r w:rsidR="00E65436">
        <w:rPr>
          <w:rFonts w:ascii="Times New Roman" w:hAnsi="Times New Roman" w:hint="eastAsia"/>
        </w:rPr>
        <w:t>表</w:t>
      </w:r>
      <w:r w:rsidR="00E65436">
        <w:rPr>
          <w:rFonts w:ascii="Times New Roman" w:hAnsi="Times New Roman" w:hint="eastAsia"/>
        </w:rPr>
        <w:t>6</w:t>
      </w:r>
      <w:r w:rsidR="00E65436">
        <w:rPr>
          <w:rFonts w:ascii="Times New Roman" w:hAnsi="Times New Roman" w:hint="eastAsia"/>
        </w:rPr>
        <w:t>与图</w:t>
      </w:r>
      <w:r w:rsidR="00E65436">
        <w:rPr>
          <w:rFonts w:ascii="Times New Roman" w:hAnsi="Times New Roman" w:hint="eastAsia"/>
        </w:rPr>
        <w:t>7</w:t>
      </w:r>
      <w:r>
        <w:rPr>
          <w:rFonts w:ascii="Times New Roman" w:hAnsi="Times New Roman" w:hint="eastAsia"/>
        </w:rPr>
        <w:t>制造业分行业研发支出规模最高的</w:t>
      </w:r>
      <w:r w:rsidR="009222C0">
        <w:rPr>
          <w:rFonts w:ascii="Times New Roman" w:hAnsi="Times New Roman" w:hint="eastAsia"/>
        </w:rPr>
        <w:t>石油化学品等行业、金属制品</w:t>
      </w:r>
      <w:r w:rsidR="009222C0" w:rsidRPr="00852B77">
        <w:rPr>
          <w:rFonts w:ascii="Times New Roman" w:hAnsi="Times New Roman" w:hint="eastAsia"/>
        </w:rPr>
        <w:t>和</w:t>
      </w:r>
      <w:r w:rsidR="009222C0">
        <w:rPr>
          <w:rFonts w:ascii="Times New Roman" w:hAnsi="Times New Roman" w:hint="eastAsia"/>
        </w:rPr>
        <w:t>机械</w:t>
      </w:r>
      <w:r w:rsidR="009222C0" w:rsidRPr="00852B77">
        <w:rPr>
          <w:rFonts w:ascii="Times New Roman" w:hAnsi="Times New Roman" w:hint="eastAsia"/>
        </w:rPr>
        <w:t>设备</w:t>
      </w:r>
      <w:r w:rsidR="009222C0">
        <w:rPr>
          <w:rFonts w:ascii="Times New Roman" w:hAnsi="Times New Roman" w:hint="eastAsia"/>
        </w:rPr>
        <w:t>等两大行业支出规模来看，其变动趋势基本与制造业总体变化趋势一致：以</w:t>
      </w:r>
      <w:r w:rsidR="009222C0">
        <w:rPr>
          <w:rFonts w:ascii="Times New Roman" w:hAnsi="Times New Roman" w:hint="eastAsia"/>
        </w:rPr>
        <w:t>2008</w:t>
      </w:r>
      <w:r w:rsidR="009222C0">
        <w:rPr>
          <w:rFonts w:ascii="Times New Roman" w:hAnsi="Times New Roman" w:hint="eastAsia"/>
        </w:rPr>
        <w:t>年峰值为界，同样呈现出显著的倒“</w:t>
      </w:r>
      <w:r w:rsidR="009222C0">
        <w:rPr>
          <w:rFonts w:ascii="Times New Roman" w:hAnsi="Times New Roman" w:hint="eastAsia"/>
        </w:rPr>
        <w:t>U</w:t>
      </w:r>
      <w:r w:rsidR="009222C0">
        <w:rPr>
          <w:rFonts w:ascii="Times New Roman" w:hAnsi="Times New Roman" w:hint="eastAsia"/>
        </w:rPr>
        <w:t>”型变化特征。金属制品</w:t>
      </w:r>
      <w:r w:rsidR="009222C0" w:rsidRPr="00852B77">
        <w:rPr>
          <w:rFonts w:ascii="Times New Roman" w:hAnsi="Times New Roman" w:hint="eastAsia"/>
        </w:rPr>
        <w:t>和</w:t>
      </w:r>
      <w:r w:rsidR="009222C0">
        <w:rPr>
          <w:rFonts w:ascii="Times New Roman" w:hAnsi="Times New Roman" w:hint="eastAsia"/>
        </w:rPr>
        <w:t>机械</w:t>
      </w:r>
      <w:r w:rsidR="009222C0" w:rsidRPr="00852B77">
        <w:rPr>
          <w:rFonts w:ascii="Times New Roman" w:hAnsi="Times New Roman" w:hint="eastAsia"/>
        </w:rPr>
        <w:t>设备</w:t>
      </w:r>
      <w:r w:rsidR="009222C0">
        <w:rPr>
          <w:rFonts w:ascii="Times New Roman" w:hAnsi="Times New Roman" w:hint="eastAsia"/>
        </w:rPr>
        <w:t>行业较石油化学品</w:t>
      </w:r>
      <w:r w:rsidR="0074472F">
        <w:rPr>
          <w:rFonts w:ascii="Times New Roman" w:hAnsi="Times New Roman" w:hint="eastAsia"/>
        </w:rPr>
        <w:t>行业而言，其规模与变动幅度远远高于机械设备行业。</w:t>
      </w:r>
      <w:r w:rsidR="0074472F" w:rsidRPr="0074472F">
        <w:rPr>
          <w:rFonts w:ascii="Times New Roman" w:hAnsi="Times New Roman" w:hint="eastAsia"/>
          <w:b/>
        </w:rPr>
        <w:t>其中，在</w:t>
      </w:r>
      <w:r w:rsidR="0074472F" w:rsidRPr="0074472F">
        <w:rPr>
          <w:rFonts w:ascii="Times New Roman" w:hAnsi="Times New Roman" w:hint="eastAsia"/>
          <w:b/>
        </w:rPr>
        <w:t>1990-1998</w:t>
      </w:r>
      <w:r w:rsidR="0074472F" w:rsidRPr="0074472F">
        <w:rPr>
          <w:rFonts w:ascii="Times New Roman" w:hAnsi="Times New Roman" w:hint="eastAsia"/>
          <w:b/>
        </w:rPr>
        <w:t>年间金属制品和机械设备行业变动趋势呈现出显著的“</w:t>
      </w:r>
      <w:r w:rsidR="0074472F" w:rsidRPr="0074472F">
        <w:rPr>
          <w:rFonts w:ascii="Times New Roman" w:hAnsi="Times New Roman" w:hint="eastAsia"/>
          <w:b/>
        </w:rPr>
        <w:t>U</w:t>
      </w:r>
      <w:r w:rsidR="0074472F" w:rsidRPr="0074472F">
        <w:rPr>
          <w:rFonts w:ascii="Times New Roman" w:hAnsi="Times New Roman" w:hint="eastAsia"/>
          <w:b/>
        </w:rPr>
        <w:t>”型特征，这与技术变化特征趋势一致，进一步证明了技术效率变化的趋势很大程度上来源于，制造业中金属制品和机械设备行业的研发支出变动。</w:t>
      </w:r>
    </w:p>
    <w:p w:rsidR="00852B77" w:rsidRDefault="00852B77" w:rsidP="00852B77">
      <w:pPr>
        <w:ind w:firstLine="360"/>
        <w:rPr>
          <w:rFonts w:ascii="Times New Roman" w:hAnsi="Times New Roman"/>
        </w:rPr>
      </w:pPr>
    </w:p>
    <w:p w:rsidR="00852B77" w:rsidRDefault="00852B77" w:rsidP="00852B77">
      <w:pPr>
        <w:ind w:firstLine="360"/>
        <w:rPr>
          <w:rFonts w:ascii="Times New Roman" w:hAnsi="Times New Roman"/>
        </w:rPr>
      </w:pPr>
    </w:p>
    <w:p w:rsidR="00852B77" w:rsidRDefault="00852B77" w:rsidP="00852B77">
      <w:pPr>
        <w:ind w:firstLine="360"/>
        <w:jc w:val="center"/>
        <w:rPr>
          <w:rFonts w:ascii="Times New Roman" w:hAnsi="Times New Roman"/>
        </w:rPr>
      </w:pPr>
      <w:r w:rsidRPr="00852B77">
        <w:rPr>
          <w:rFonts w:ascii="Times New Roman" w:hAnsi="Times New Roman"/>
          <w:noProof/>
        </w:rPr>
        <w:drawing>
          <wp:inline distT="0" distB="0" distL="0" distR="0">
            <wp:extent cx="3708807" cy="2143354"/>
            <wp:effectExtent l="0" t="0" r="0" b="0"/>
            <wp:docPr id="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cstate="print"/>
                    <a:srcRect/>
                    <a:stretch>
                      <a:fillRect/>
                    </a:stretch>
                  </pic:blipFill>
                  <pic:spPr bwMode="auto">
                    <a:xfrm>
                      <a:off x="0" y="0"/>
                      <a:ext cx="3708656" cy="2143267"/>
                    </a:xfrm>
                    <a:prstGeom prst="rect">
                      <a:avLst/>
                    </a:prstGeom>
                    <a:noFill/>
                    <a:ln w="9525">
                      <a:noFill/>
                      <a:miter lim="800000"/>
                      <a:headEnd/>
                      <a:tailEnd/>
                    </a:ln>
                  </pic:spPr>
                </pic:pic>
              </a:graphicData>
            </a:graphic>
          </wp:inline>
        </w:drawing>
      </w:r>
    </w:p>
    <w:p w:rsidR="009222C0" w:rsidRDefault="009222C0" w:rsidP="00852B77">
      <w:pPr>
        <w:ind w:firstLine="360"/>
        <w:jc w:val="center"/>
        <w:rPr>
          <w:rFonts w:ascii="Times New Roman" w:hAnsi="Times New Roman"/>
        </w:rPr>
      </w:pPr>
      <w:r w:rsidRPr="003B345E">
        <w:rPr>
          <w:rFonts w:ascii="Times New Roman"/>
        </w:rPr>
        <w:t>图</w:t>
      </w:r>
      <w:r>
        <w:rPr>
          <w:rFonts w:ascii="Times New Roman" w:hAnsi="Times New Roman" w:hint="eastAsia"/>
        </w:rPr>
        <w:t>7</w:t>
      </w:r>
      <w:r w:rsidRPr="003B345E">
        <w:rPr>
          <w:rFonts w:ascii="Times New Roman" w:hAnsi="Times New Roman"/>
        </w:rPr>
        <w:t xml:space="preserve">  </w:t>
      </w:r>
      <w:r>
        <w:rPr>
          <w:rFonts w:ascii="Times New Roman" w:hAnsi="Times New Roman" w:hint="eastAsia"/>
        </w:rPr>
        <w:t>OECD</w:t>
      </w:r>
      <w:r>
        <w:rPr>
          <w:rFonts w:ascii="Times New Roman" w:hAnsi="Times New Roman" w:hint="eastAsia"/>
        </w:rPr>
        <w:t>国家制造业分行业研发支出趋势图（单位：亿美元）</w:t>
      </w:r>
    </w:p>
    <w:p w:rsidR="009222C0" w:rsidRDefault="009222C0" w:rsidP="00852B77">
      <w:pPr>
        <w:ind w:firstLine="360"/>
        <w:jc w:val="center"/>
        <w:rPr>
          <w:rFonts w:ascii="Times New Roman" w:hAnsi="Times New Roman"/>
        </w:rPr>
      </w:pPr>
    </w:p>
    <w:p w:rsidR="009222C0" w:rsidRDefault="0074472F" w:rsidP="0074472F">
      <w:pPr>
        <w:ind w:firstLine="360"/>
        <w:rPr>
          <w:rFonts w:ascii="Times New Roman" w:hAnsi="Times New Roman"/>
        </w:rPr>
      </w:pPr>
      <w:r>
        <w:rPr>
          <w:rFonts w:ascii="Times New Roman" w:hAnsi="Times New Roman" w:hint="eastAsia"/>
        </w:rPr>
        <w:t>其次，从</w:t>
      </w:r>
      <w:r w:rsidR="00E65436">
        <w:rPr>
          <w:rFonts w:ascii="Times New Roman" w:hAnsi="Times New Roman" w:hint="eastAsia"/>
        </w:rPr>
        <w:t>图</w:t>
      </w:r>
      <w:r w:rsidR="00E65436">
        <w:rPr>
          <w:rFonts w:ascii="Times New Roman" w:hAnsi="Times New Roman" w:hint="eastAsia"/>
        </w:rPr>
        <w:t>8</w:t>
      </w:r>
      <w:r>
        <w:rPr>
          <w:rFonts w:ascii="Times New Roman" w:hAnsi="Times New Roman" w:hint="eastAsia"/>
        </w:rPr>
        <w:t>制造业其他分行业研发支出规模变动趋势来看，分行业研发支出变动趋势与总体行业变动趋势均呈现出一致的倒“</w:t>
      </w:r>
      <w:r>
        <w:rPr>
          <w:rFonts w:ascii="Times New Roman" w:hAnsi="Times New Roman" w:hint="eastAsia"/>
        </w:rPr>
        <w:t>U</w:t>
      </w:r>
      <w:r>
        <w:rPr>
          <w:rFonts w:ascii="Times New Roman" w:hAnsi="Times New Roman" w:hint="eastAsia"/>
        </w:rPr>
        <w:t>”型变化特征。其中，食品饮料纺织品行业和基本金属行业在剩余分行业中的占比最高，其他制造业分行业研发支出水平基本相当。其中与</w:t>
      </w:r>
      <w:r w:rsidRPr="0074472F">
        <w:rPr>
          <w:rFonts w:ascii="Times New Roman" w:hAnsi="Times New Roman" w:hint="eastAsia"/>
          <w:b/>
        </w:rPr>
        <w:t>金属</w:t>
      </w:r>
      <w:r w:rsidRPr="00E65436">
        <w:rPr>
          <w:rFonts w:ascii="Times New Roman" w:hAnsi="Times New Roman" w:hint="eastAsia"/>
          <w:b/>
        </w:rPr>
        <w:t>制品和机械设备行业</w:t>
      </w:r>
      <w:r w:rsidR="00E65436" w:rsidRPr="00E65436">
        <w:rPr>
          <w:rFonts w:ascii="Times New Roman" w:hAnsi="Times New Roman" w:hint="eastAsia"/>
          <w:b/>
        </w:rPr>
        <w:t>变动一致，在</w:t>
      </w:r>
      <w:r w:rsidR="00E65436" w:rsidRPr="00E65436">
        <w:rPr>
          <w:rFonts w:ascii="Times New Roman" w:hAnsi="Times New Roman" w:hint="eastAsia"/>
          <w:b/>
        </w:rPr>
        <w:t>1990-1998</w:t>
      </w:r>
      <w:r w:rsidR="00E65436" w:rsidRPr="00E65436">
        <w:rPr>
          <w:rFonts w:ascii="Times New Roman" w:hAnsi="Times New Roman" w:hint="eastAsia"/>
          <w:b/>
        </w:rPr>
        <w:t>年间</w:t>
      </w:r>
      <w:r w:rsidRPr="00E65436">
        <w:rPr>
          <w:rFonts w:ascii="Times New Roman" w:hAnsi="Times New Roman" w:hint="eastAsia"/>
          <w:b/>
        </w:rPr>
        <w:t>食品饮料纺织品行业研发支出变动趋势呈现出显著的“</w:t>
      </w:r>
      <w:r w:rsidRPr="00E65436">
        <w:rPr>
          <w:rFonts w:ascii="Times New Roman" w:hAnsi="Times New Roman" w:hint="eastAsia"/>
          <w:b/>
        </w:rPr>
        <w:t>U</w:t>
      </w:r>
      <w:r w:rsidRPr="00E65436">
        <w:rPr>
          <w:rFonts w:ascii="Times New Roman" w:hAnsi="Times New Roman" w:hint="eastAsia"/>
          <w:b/>
        </w:rPr>
        <w:t>”型特征，</w:t>
      </w:r>
      <w:r w:rsidR="00E65436" w:rsidRPr="00E65436">
        <w:rPr>
          <w:rFonts w:ascii="Times New Roman" w:hAnsi="Times New Roman" w:hint="eastAsia"/>
          <w:b/>
        </w:rPr>
        <w:t>这进一步验证了</w:t>
      </w:r>
      <w:r w:rsidR="00E65436" w:rsidRPr="00E65436">
        <w:rPr>
          <w:rFonts w:ascii="Times New Roman" w:hAnsi="Times New Roman" w:hint="eastAsia"/>
          <w:b/>
        </w:rPr>
        <w:t>1990-1998</w:t>
      </w:r>
      <w:r w:rsidR="00E65436" w:rsidRPr="00E65436">
        <w:rPr>
          <w:rFonts w:ascii="Times New Roman" w:hAnsi="Times New Roman" w:hint="eastAsia"/>
          <w:b/>
        </w:rPr>
        <w:t>年间技术变化的特征趋势主要来源于制造业上述两个分行业研发推动。</w:t>
      </w:r>
    </w:p>
    <w:p w:rsidR="009222C0" w:rsidRDefault="009222C0" w:rsidP="00852B77">
      <w:pPr>
        <w:ind w:firstLine="360"/>
        <w:jc w:val="center"/>
        <w:rPr>
          <w:rFonts w:ascii="Times New Roman" w:hAnsi="Times New Roman"/>
        </w:rPr>
      </w:pPr>
    </w:p>
    <w:p w:rsidR="00852B77" w:rsidRPr="00852B77" w:rsidRDefault="00852B77" w:rsidP="009222C0">
      <w:pPr>
        <w:ind w:firstLine="360"/>
        <w:jc w:val="center"/>
        <w:rPr>
          <w:rFonts w:ascii="Times New Roman" w:hAnsi="Times New Roman"/>
          <w:sz w:val="18"/>
          <w:szCs w:val="18"/>
        </w:rPr>
      </w:pPr>
      <w:r>
        <w:rPr>
          <w:rFonts w:ascii="Times New Roman" w:hAnsi="Times New Roman"/>
          <w:noProof/>
          <w:sz w:val="18"/>
          <w:szCs w:val="18"/>
        </w:rPr>
        <w:drawing>
          <wp:inline distT="0" distB="0" distL="0" distR="0">
            <wp:extent cx="4315968" cy="2326233"/>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cstate="print"/>
                    <a:srcRect/>
                    <a:stretch>
                      <a:fillRect/>
                    </a:stretch>
                  </pic:blipFill>
                  <pic:spPr bwMode="auto">
                    <a:xfrm>
                      <a:off x="0" y="0"/>
                      <a:ext cx="4315792" cy="2326138"/>
                    </a:xfrm>
                    <a:prstGeom prst="rect">
                      <a:avLst/>
                    </a:prstGeom>
                    <a:noFill/>
                    <a:ln w="9525">
                      <a:noFill/>
                      <a:miter lim="800000"/>
                      <a:headEnd/>
                      <a:tailEnd/>
                    </a:ln>
                  </pic:spPr>
                </pic:pic>
              </a:graphicData>
            </a:graphic>
          </wp:inline>
        </w:drawing>
      </w:r>
    </w:p>
    <w:p w:rsidR="00DE1230" w:rsidRDefault="009222C0" w:rsidP="009222C0">
      <w:pPr>
        <w:jc w:val="center"/>
        <w:rPr>
          <w:rFonts w:ascii="Times New Roman" w:hAnsi="Times New Roman"/>
          <w:sz w:val="18"/>
          <w:szCs w:val="18"/>
        </w:rPr>
      </w:pPr>
      <w:r w:rsidRPr="003B345E">
        <w:rPr>
          <w:rFonts w:ascii="Times New Roman"/>
        </w:rPr>
        <w:t>图</w:t>
      </w:r>
      <w:r>
        <w:rPr>
          <w:rFonts w:ascii="Times New Roman" w:hAnsi="Times New Roman" w:hint="eastAsia"/>
        </w:rPr>
        <w:t>8</w:t>
      </w:r>
      <w:r w:rsidRPr="003B345E">
        <w:rPr>
          <w:rFonts w:ascii="Times New Roman" w:hAnsi="Times New Roman"/>
        </w:rPr>
        <w:t xml:space="preserve">  </w:t>
      </w:r>
      <w:r>
        <w:rPr>
          <w:rFonts w:ascii="Times New Roman" w:hAnsi="Times New Roman" w:hint="eastAsia"/>
        </w:rPr>
        <w:t>OECD</w:t>
      </w:r>
      <w:r>
        <w:rPr>
          <w:rFonts w:ascii="Times New Roman" w:hAnsi="Times New Roman" w:hint="eastAsia"/>
        </w:rPr>
        <w:t>国家制造业分行业研发支出趋势图（单位：亿美元）</w:t>
      </w:r>
    </w:p>
    <w:p w:rsidR="009222C0" w:rsidRDefault="009222C0" w:rsidP="00E65436">
      <w:pPr>
        <w:rPr>
          <w:rFonts w:ascii="Times New Roman" w:hAnsi="Times New Roman"/>
        </w:rPr>
      </w:pPr>
    </w:p>
    <w:p w:rsidR="00DE1230" w:rsidRDefault="00DE1230" w:rsidP="00DE1230">
      <w:pPr>
        <w:jc w:val="center"/>
        <w:rPr>
          <w:rFonts w:ascii="Times New Roman" w:hAnsi="Times New Roman"/>
        </w:rPr>
      </w:pPr>
      <w:r>
        <w:rPr>
          <w:rFonts w:ascii="Times New Roman" w:hAnsi="Times New Roman" w:hint="eastAsia"/>
        </w:rPr>
        <w:t>表</w:t>
      </w:r>
      <w:r>
        <w:rPr>
          <w:rFonts w:ascii="Times New Roman" w:hAnsi="Times New Roman" w:hint="eastAsia"/>
        </w:rPr>
        <w:t xml:space="preserve">6  </w:t>
      </w:r>
      <w:r>
        <w:rPr>
          <w:rFonts w:ascii="Times New Roman" w:hAnsi="Times New Roman" w:hint="eastAsia"/>
        </w:rPr>
        <w:t>制造业分行业研发支出分布状况（单位：亿美元）</w:t>
      </w:r>
    </w:p>
    <w:tbl>
      <w:tblPr>
        <w:tblW w:w="10817" w:type="dxa"/>
        <w:tblInd w:w="-13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02"/>
        <w:gridCol w:w="1040"/>
        <w:gridCol w:w="899"/>
        <w:gridCol w:w="801"/>
        <w:gridCol w:w="899"/>
        <w:gridCol w:w="899"/>
        <w:gridCol w:w="992"/>
        <w:gridCol w:w="899"/>
        <w:gridCol w:w="1041"/>
        <w:gridCol w:w="794"/>
        <w:gridCol w:w="851"/>
      </w:tblGrid>
      <w:tr w:rsidR="009B2D7D" w:rsidRPr="00285932" w:rsidTr="00303C8F">
        <w:trPr>
          <w:trHeight w:val="285"/>
        </w:trPr>
        <w:tc>
          <w:tcPr>
            <w:tcW w:w="1702" w:type="dxa"/>
            <w:shd w:val="clear" w:color="auto" w:fill="auto"/>
            <w:vAlign w:val="center"/>
            <w:hideMark/>
          </w:tcPr>
          <w:p w:rsidR="009B2D7D" w:rsidRPr="00285932" w:rsidRDefault="009B2D7D" w:rsidP="009B2D7D">
            <w:pPr>
              <w:widowControl/>
              <w:jc w:val="center"/>
              <w:rPr>
                <w:rFonts w:ascii="宋体" w:hAnsi="宋体" w:cs="宋体"/>
                <w:color w:val="2B2B2B"/>
                <w:kern w:val="0"/>
                <w:sz w:val="18"/>
                <w:szCs w:val="18"/>
              </w:rPr>
            </w:pPr>
            <w:r w:rsidRPr="00285932">
              <w:rPr>
                <w:rFonts w:ascii="宋体" w:hAnsi="宋体" w:cs="宋体" w:hint="eastAsia"/>
                <w:color w:val="2B2B2B"/>
                <w:kern w:val="0"/>
                <w:sz w:val="18"/>
                <w:szCs w:val="18"/>
              </w:rPr>
              <w:t>年份</w:t>
            </w:r>
          </w:p>
        </w:tc>
        <w:tc>
          <w:tcPr>
            <w:tcW w:w="1040" w:type="dxa"/>
            <w:shd w:val="clear" w:color="auto" w:fill="auto"/>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1990</w:t>
            </w:r>
          </w:p>
        </w:tc>
        <w:tc>
          <w:tcPr>
            <w:tcW w:w="899" w:type="dxa"/>
            <w:shd w:val="clear" w:color="auto" w:fill="auto"/>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1993</w:t>
            </w:r>
          </w:p>
        </w:tc>
        <w:tc>
          <w:tcPr>
            <w:tcW w:w="801" w:type="dxa"/>
            <w:shd w:val="clear" w:color="auto" w:fill="auto"/>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1996</w:t>
            </w:r>
          </w:p>
        </w:tc>
        <w:tc>
          <w:tcPr>
            <w:tcW w:w="899" w:type="dxa"/>
            <w:shd w:val="clear" w:color="auto" w:fill="auto"/>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1999</w:t>
            </w:r>
          </w:p>
        </w:tc>
        <w:tc>
          <w:tcPr>
            <w:tcW w:w="899" w:type="dxa"/>
            <w:shd w:val="clear" w:color="auto" w:fill="auto"/>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2002</w:t>
            </w:r>
          </w:p>
        </w:tc>
        <w:tc>
          <w:tcPr>
            <w:tcW w:w="992" w:type="dxa"/>
            <w:shd w:val="clear" w:color="auto" w:fill="auto"/>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2003</w:t>
            </w:r>
          </w:p>
        </w:tc>
        <w:tc>
          <w:tcPr>
            <w:tcW w:w="899" w:type="dxa"/>
            <w:shd w:val="clear" w:color="auto" w:fill="auto"/>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2006</w:t>
            </w:r>
          </w:p>
        </w:tc>
        <w:tc>
          <w:tcPr>
            <w:tcW w:w="1041" w:type="dxa"/>
            <w:shd w:val="clear" w:color="auto" w:fill="auto"/>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2009</w:t>
            </w:r>
          </w:p>
        </w:tc>
        <w:tc>
          <w:tcPr>
            <w:tcW w:w="794" w:type="dxa"/>
            <w:shd w:val="clear" w:color="auto" w:fill="auto"/>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2013</w:t>
            </w:r>
          </w:p>
        </w:tc>
        <w:tc>
          <w:tcPr>
            <w:tcW w:w="851" w:type="dxa"/>
            <w:shd w:val="clear" w:color="auto" w:fill="auto"/>
            <w:vAlign w:val="center"/>
            <w:hideMark/>
          </w:tcPr>
          <w:p w:rsidR="009B2D7D" w:rsidRPr="00285932" w:rsidRDefault="009B2D7D" w:rsidP="009B2D7D">
            <w:pPr>
              <w:widowControl/>
              <w:jc w:val="center"/>
              <w:rPr>
                <w:rFonts w:ascii="宋体" w:hAnsi="宋体" w:cs="宋体"/>
                <w:color w:val="000000"/>
                <w:kern w:val="0"/>
                <w:sz w:val="18"/>
                <w:szCs w:val="18"/>
              </w:rPr>
            </w:pPr>
            <w:r w:rsidRPr="00285932">
              <w:rPr>
                <w:rFonts w:ascii="宋体" w:hAnsi="宋体" w:cs="宋体" w:hint="eastAsia"/>
                <w:color w:val="000000"/>
                <w:kern w:val="0"/>
                <w:sz w:val="18"/>
                <w:szCs w:val="18"/>
              </w:rPr>
              <w:t>合计</w:t>
            </w:r>
          </w:p>
        </w:tc>
      </w:tr>
      <w:tr w:rsidR="009B2D7D" w:rsidRPr="00285932" w:rsidTr="00303C8F">
        <w:trPr>
          <w:trHeight w:val="525"/>
        </w:trPr>
        <w:tc>
          <w:tcPr>
            <w:tcW w:w="1702" w:type="dxa"/>
            <w:shd w:val="clear" w:color="auto" w:fill="auto"/>
            <w:vAlign w:val="center"/>
            <w:hideMark/>
          </w:tcPr>
          <w:p w:rsidR="009B2D7D" w:rsidRPr="00285932" w:rsidRDefault="009B2D7D" w:rsidP="009B2D7D">
            <w:pPr>
              <w:widowControl/>
              <w:jc w:val="center"/>
              <w:rPr>
                <w:rFonts w:ascii="宋体" w:hAnsi="宋体" w:cs="宋体"/>
                <w:color w:val="2B2B2B"/>
                <w:kern w:val="0"/>
                <w:sz w:val="18"/>
                <w:szCs w:val="18"/>
              </w:rPr>
            </w:pPr>
            <w:r w:rsidRPr="00285932">
              <w:rPr>
                <w:rFonts w:ascii="宋体" w:hAnsi="宋体" w:cs="宋体" w:hint="eastAsia"/>
                <w:color w:val="2B2B2B"/>
                <w:kern w:val="0"/>
                <w:sz w:val="18"/>
                <w:szCs w:val="18"/>
              </w:rPr>
              <w:t>食品、饮料和烟草纺织品、</w:t>
            </w:r>
          </w:p>
        </w:tc>
        <w:tc>
          <w:tcPr>
            <w:tcW w:w="1040"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23.42</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46.83</w:t>
            </w:r>
          </w:p>
        </w:tc>
        <w:tc>
          <w:tcPr>
            <w:tcW w:w="80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29.76</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50.46</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62.38</w:t>
            </w:r>
          </w:p>
        </w:tc>
        <w:tc>
          <w:tcPr>
            <w:tcW w:w="992"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69.61</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84.18</w:t>
            </w:r>
          </w:p>
        </w:tc>
        <w:tc>
          <w:tcPr>
            <w:tcW w:w="104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85.89</w:t>
            </w:r>
          </w:p>
        </w:tc>
        <w:tc>
          <w:tcPr>
            <w:tcW w:w="794"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24.86</w:t>
            </w:r>
          </w:p>
        </w:tc>
        <w:tc>
          <w:tcPr>
            <w:tcW w:w="851" w:type="dxa"/>
            <w:shd w:val="clear" w:color="auto" w:fill="auto"/>
            <w:noWrap/>
            <w:vAlign w:val="center"/>
            <w:hideMark/>
          </w:tcPr>
          <w:p w:rsidR="009B2D7D" w:rsidRPr="00285932" w:rsidRDefault="009B2D7D" w:rsidP="009B2D7D">
            <w:pPr>
              <w:widowControl/>
              <w:jc w:val="center"/>
              <w:rPr>
                <w:rFonts w:cs="宋体"/>
                <w:color w:val="000000"/>
                <w:kern w:val="0"/>
                <w:sz w:val="18"/>
                <w:szCs w:val="18"/>
              </w:rPr>
            </w:pPr>
            <w:r w:rsidRPr="00285932">
              <w:rPr>
                <w:rFonts w:cs="宋体"/>
                <w:color w:val="000000"/>
                <w:kern w:val="0"/>
                <w:sz w:val="18"/>
                <w:szCs w:val="18"/>
              </w:rPr>
              <w:t>1255.83</w:t>
            </w:r>
          </w:p>
        </w:tc>
      </w:tr>
      <w:tr w:rsidR="009B2D7D" w:rsidRPr="00285932" w:rsidTr="00303C8F">
        <w:trPr>
          <w:trHeight w:val="315"/>
        </w:trPr>
        <w:tc>
          <w:tcPr>
            <w:tcW w:w="1702" w:type="dxa"/>
            <w:shd w:val="clear" w:color="auto" w:fill="auto"/>
            <w:vAlign w:val="center"/>
            <w:hideMark/>
          </w:tcPr>
          <w:p w:rsidR="009B2D7D" w:rsidRPr="00285932" w:rsidRDefault="009B2D7D" w:rsidP="009B2D7D">
            <w:pPr>
              <w:widowControl/>
              <w:jc w:val="center"/>
              <w:rPr>
                <w:rFonts w:ascii="宋体" w:hAnsi="宋体" w:cs="宋体"/>
                <w:color w:val="2B2B2B"/>
                <w:kern w:val="0"/>
                <w:sz w:val="18"/>
                <w:szCs w:val="18"/>
              </w:rPr>
            </w:pPr>
            <w:r w:rsidRPr="00285932">
              <w:rPr>
                <w:rFonts w:ascii="宋体" w:hAnsi="宋体" w:cs="宋体" w:hint="eastAsia"/>
                <w:color w:val="2B2B2B"/>
                <w:kern w:val="0"/>
                <w:sz w:val="18"/>
                <w:szCs w:val="18"/>
              </w:rPr>
              <w:t>毛皮和皮革</w:t>
            </w:r>
          </w:p>
        </w:tc>
        <w:tc>
          <w:tcPr>
            <w:tcW w:w="1040"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7.746</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10.44</w:t>
            </w:r>
          </w:p>
        </w:tc>
        <w:tc>
          <w:tcPr>
            <w:tcW w:w="80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7.836</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16.65</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16.03</w:t>
            </w:r>
          </w:p>
        </w:tc>
        <w:tc>
          <w:tcPr>
            <w:tcW w:w="992"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14.28</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22.99</w:t>
            </w:r>
          </w:p>
        </w:tc>
        <w:tc>
          <w:tcPr>
            <w:tcW w:w="104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23.39</w:t>
            </w:r>
          </w:p>
        </w:tc>
        <w:tc>
          <w:tcPr>
            <w:tcW w:w="794"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15.49</w:t>
            </w:r>
          </w:p>
        </w:tc>
        <w:tc>
          <w:tcPr>
            <w:tcW w:w="851" w:type="dxa"/>
            <w:shd w:val="clear" w:color="auto" w:fill="auto"/>
            <w:noWrap/>
            <w:vAlign w:val="center"/>
            <w:hideMark/>
          </w:tcPr>
          <w:p w:rsidR="009B2D7D" w:rsidRPr="00285932" w:rsidRDefault="009B2D7D" w:rsidP="009B2D7D">
            <w:pPr>
              <w:widowControl/>
              <w:jc w:val="center"/>
              <w:rPr>
                <w:rFonts w:cs="宋体"/>
                <w:color w:val="000000"/>
                <w:kern w:val="0"/>
                <w:sz w:val="18"/>
                <w:szCs w:val="18"/>
              </w:rPr>
            </w:pPr>
            <w:r w:rsidRPr="00285932">
              <w:rPr>
                <w:rFonts w:cs="宋体"/>
                <w:color w:val="000000"/>
                <w:kern w:val="0"/>
                <w:sz w:val="18"/>
                <w:szCs w:val="18"/>
              </w:rPr>
              <w:t>383.17</w:t>
            </w:r>
          </w:p>
        </w:tc>
      </w:tr>
      <w:tr w:rsidR="009B2D7D" w:rsidRPr="00285932" w:rsidTr="00303C8F">
        <w:trPr>
          <w:trHeight w:val="525"/>
        </w:trPr>
        <w:tc>
          <w:tcPr>
            <w:tcW w:w="1702" w:type="dxa"/>
            <w:shd w:val="clear" w:color="auto" w:fill="auto"/>
            <w:vAlign w:val="center"/>
            <w:hideMark/>
          </w:tcPr>
          <w:p w:rsidR="009B2D7D" w:rsidRPr="00285932" w:rsidRDefault="009B2D7D" w:rsidP="009B2D7D">
            <w:pPr>
              <w:widowControl/>
              <w:jc w:val="center"/>
              <w:rPr>
                <w:rFonts w:ascii="宋体" w:hAnsi="宋体" w:cs="宋体"/>
                <w:color w:val="2B2B2B"/>
                <w:kern w:val="0"/>
                <w:sz w:val="18"/>
                <w:szCs w:val="18"/>
              </w:rPr>
            </w:pPr>
            <w:r w:rsidRPr="00285932">
              <w:rPr>
                <w:rFonts w:ascii="宋体" w:hAnsi="宋体" w:cs="宋体" w:hint="eastAsia"/>
                <w:color w:val="2B2B2B"/>
                <w:kern w:val="0"/>
                <w:sz w:val="18"/>
                <w:szCs w:val="18"/>
              </w:rPr>
              <w:t>木材、纸张、印刷、出版</w:t>
            </w:r>
          </w:p>
        </w:tc>
        <w:tc>
          <w:tcPr>
            <w:tcW w:w="1040"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10.95</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14.41</w:t>
            </w:r>
          </w:p>
        </w:tc>
        <w:tc>
          <w:tcPr>
            <w:tcW w:w="80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12.51</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19.51</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18.7</w:t>
            </w:r>
          </w:p>
        </w:tc>
        <w:tc>
          <w:tcPr>
            <w:tcW w:w="992"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21.63</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24.51</w:t>
            </w:r>
          </w:p>
        </w:tc>
        <w:tc>
          <w:tcPr>
            <w:tcW w:w="104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41.86</w:t>
            </w:r>
          </w:p>
        </w:tc>
        <w:tc>
          <w:tcPr>
            <w:tcW w:w="794"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6.14</w:t>
            </w:r>
          </w:p>
        </w:tc>
        <w:tc>
          <w:tcPr>
            <w:tcW w:w="851" w:type="dxa"/>
            <w:shd w:val="clear" w:color="auto" w:fill="auto"/>
            <w:noWrap/>
            <w:vAlign w:val="center"/>
            <w:hideMark/>
          </w:tcPr>
          <w:p w:rsidR="009B2D7D" w:rsidRPr="00285932" w:rsidRDefault="009B2D7D" w:rsidP="009B2D7D">
            <w:pPr>
              <w:widowControl/>
              <w:jc w:val="center"/>
              <w:rPr>
                <w:rFonts w:cs="宋体"/>
                <w:color w:val="000000"/>
                <w:kern w:val="0"/>
                <w:sz w:val="18"/>
                <w:szCs w:val="18"/>
              </w:rPr>
            </w:pPr>
            <w:r w:rsidRPr="00285932">
              <w:rPr>
                <w:rFonts w:cs="宋体"/>
                <w:color w:val="000000"/>
                <w:kern w:val="0"/>
                <w:sz w:val="18"/>
                <w:szCs w:val="18"/>
              </w:rPr>
              <w:t>421.13</w:t>
            </w:r>
          </w:p>
        </w:tc>
      </w:tr>
      <w:tr w:rsidR="009B2D7D" w:rsidRPr="00285932" w:rsidTr="00303C8F">
        <w:trPr>
          <w:trHeight w:val="795"/>
        </w:trPr>
        <w:tc>
          <w:tcPr>
            <w:tcW w:w="1702" w:type="dxa"/>
            <w:shd w:val="clear" w:color="auto" w:fill="auto"/>
            <w:vAlign w:val="center"/>
            <w:hideMark/>
          </w:tcPr>
          <w:p w:rsidR="009B2D7D" w:rsidRPr="00285932" w:rsidRDefault="009B2D7D" w:rsidP="009B2D7D">
            <w:pPr>
              <w:widowControl/>
              <w:jc w:val="center"/>
              <w:rPr>
                <w:rFonts w:ascii="宋体" w:hAnsi="宋体" w:cs="宋体"/>
                <w:color w:val="2B2B2B"/>
                <w:kern w:val="0"/>
                <w:sz w:val="18"/>
                <w:szCs w:val="18"/>
              </w:rPr>
            </w:pPr>
            <w:r w:rsidRPr="00285932">
              <w:rPr>
                <w:rFonts w:ascii="宋体" w:hAnsi="宋体" w:cs="宋体" w:hint="eastAsia"/>
                <w:color w:val="2B2B2B"/>
                <w:kern w:val="0"/>
                <w:sz w:val="18"/>
                <w:szCs w:val="18"/>
              </w:rPr>
              <w:t>焦炭、石油、核燃料、化学品和产品</w:t>
            </w:r>
            <w:r w:rsidRPr="00285932">
              <w:rPr>
                <w:rFonts w:ascii="Times New Roman" w:hAnsi="Times New Roman"/>
                <w:color w:val="2B2B2B"/>
                <w:kern w:val="0"/>
                <w:sz w:val="18"/>
                <w:szCs w:val="18"/>
              </w:rPr>
              <w:t>,</w:t>
            </w:r>
            <w:r w:rsidRPr="00285932">
              <w:rPr>
                <w:rFonts w:ascii="宋体" w:hAnsi="宋体" w:cs="宋体" w:hint="eastAsia"/>
                <w:color w:val="2B2B2B"/>
                <w:kern w:val="0"/>
                <w:sz w:val="18"/>
                <w:szCs w:val="18"/>
              </w:rPr>
              <w:t>橡胶和塑料</w:t>
            </w:r>
          </w:p>
        </w:tc>
        <w:tc>
          <w:tcPr>
            <w:tcW w:w="1040"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181.09</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268.38</w:t>
            </w:r>
          </w:p>
        </w:tc>
        <w:tc>
          <w:tcPr>
            <w:tcW w:w="80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221.04</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578.63</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590.31</w:t>
            </w:r>
          </w:p>
        </w:tc>
        <w:tc>
          <w:tcPr>
            <w:tcW w:w="992"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639.3</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921.82</w:t>
            </w:r>
          </w:p>
        </w:tc>
        <w:tc>
          <w:tcPr>
            <w:tcW w:w="104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824.32</w:t>
            </w:r>
          </w:p>
        </w:tc>
        <w:tc>
          <w:tcPr>
            <w:tcW w:w="794"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266.75</w:t>
            </w:r>
          </w:p>
        </w:tc>
        <w:tc>
          <w:tcPr>
            <w:tcW w:w="851" w:type="dxa"/>
            <w:shd w:val="clear" w:color="auto" w:fill="auto"/>
            <w:noWrap/>
            <w:vAlign w:val="center"/>
            <w:hideMark/>
          </w:tcPr>
          <w:p w:rsidR="009B2D7D" w:rsidRPr="00285932" w:rsidRDefault="009B2D7D" w:rsidP="009B2D7D">
            <w:pPr>
              <w:widowControl/>
              <w:jc w:val="center"/>
              <w:rPr>
                <w:rFonts w:cs="宋体"/>
                <w:color w:val="000000"/>
                <w:kern w:val="0"/>
                <w:sz w:val="18"/>
                <w:szCs w:val="18"/>
              </w:rPr>
            </w:pPr>
            <w:r w:rsidRPr="00285932">
              <w:rPr>
                <w:rFonts w:cs="宋体"/>
                <w:color w:val="000000"/>
                <w:kern w:val="0"/>
                <w:sz w:val="18"/>
                <w:szCs w:val="18"/>
              </w:rPr>
              <w:t>11180</w:t>
            </w:r>
          </w:p>
        </w:tc>
      </w:tr>
      <w:tr w:rsidR="009B2D7D" w:rsidRPr="00285932" w:rsidTr="00303C8F">
        <w:trPr>
          <w:trHeight w:val="315"/>
        </w:trPr>
        <w:tc>
          <w:tcPr>
            <w:tcW w:w="1702" w:type="dxa"/>
            <w:shd w:val="clear" w:color="auto" w:fill="auto"/>
            <w:vAlign w:val="center"/>
            <w:hideMark/>
          </w:tcPr>
          <w:p w:rsidR="009B2D7D" w:rsidRPr="00285932" w:rsidRDefault="009B2D7D" w:rsidP="009B2D7D">
            <w:pPr>
              <w:widowControl/>
              <w:jc w:val="center"/>
              <w:rPr>
                <w:rFonts w:ascii="宋体" w:hAnsi="宋体" w:cs="宋体"/>
                <w:color w:val="2B2B2B"/>
                <w:kern w:val="0"/>
                <w:sz w:val="18"/>
                <w:szCs w:val="18"/>
              </w:rPr>
            </w:pPr>
            <w:r w:rsidRPr="00285932">
              <w:rPr>
                <w:rFonts w:ascii="宋体" w:hAnsi="宋体" w:cs="宋体" w:hint="eastAsia"/>
                <w:color w:val="2B2B2B"/>
                <w:kern w:val="0"/>
                <w:sz w:val="18"/>
                <w:szCs w:val="18"/>
              </w:rPr>
              <w:t>基本金属</w:t>
            </w:r>
          </w:p>
        </w:tc>
        <w:tc>
          <w:tcPr>
            <w:tcW w:w="1040"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47.55</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49.23</w:t>
            </w:r>
          </w:p>
        </w:tc>
        <w:tc>
          <w:tcPr>
            <w:tcW w:w="80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33.64</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42.84</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38.01</w:t>
            </w:r>
          </w:p>
        </w:tc>
        <w:tc>
          <w:tcPr>
            <w:tcW w:w="992"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42.72</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52.3</w:t>
            </w:r>
          </w:p>
        </w:tc>
        <w:tc>
          <w:tcPr>
            <w:tcW w:w="104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50.85</w:t>
            </w:r>
          </w:p>
        </w:tc>
        <w:tc>
          <w:tcPr>
            <w:tcW w:w="794"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31.47</w:t>
            </w:r>
          </w:p>
        </w:tc>
        <w:tc>
          <w:tcPr>
            <w:tcW w:w="851" w:type="dxa"/>
            <w:shd w:val="clear" w:color="auto" w:fill="auto"/>
            <w:noWrap/>
            <w:vAlign w:val="center"/>
            <w:hideMark/>
          </w:tcPr>
          <w:p w:rsidR="009B2D7D" w:rsidRPr="00285932" w:rsidRDefault="009B2D7D" w:rsidP="009B2D7D">
            <w:pPr>
              <w:widowControl/>
              <w:jc w:val="center"/>
              <w:rPr>
                <w:rFonts w:cs="宋体"/>
                <w:color w:val="000000"/>
                <w:kern w:val="0"/>
                <w:sz w:val="18"/>
                <w:szCs w:val="18"/>
              </w:rPr>
            </w:pPr>
            <w:r w:rsidRPr="00285932">
              <w:rPr>
                <w:rFonts w:cs="宋体"/>
                <w:color w:val="000000"/>
                <w:kern w:val="0"/>
                <w:sz w:val="18"/>
                <w:szCs w:val="18"/>
              </w:rPr>
              <w:t>1072.79</w:t>
            </w:r>
          </w:p>
        </w:tc>
      </w:tr>
      <w:tr w:rsidR="009B2D7D" w:rsidRPr="00285932" w:rsidTr="00303C8F">
        <w:trPr>
          <w:trHeight w:val="816"/>
        </w:trPr>
        <w:tc>
          <w:tcPr>
            <w:tcW w:w="1702" w:type="dxa"/>
            <w:shd w:val="clear" w:color="auto" w:fill="auto"/>
            <w:vAlign w:val="center"/>
            <w:hideMark/>
          </w:tcPr>
          <w:p w:rsidR="009B2D7D" w:rsidRPr="00285932" w:rsidRDefault="009B2D7D" w:rsidP="009B2D7D">
            <w:pPr>
              <w:widowControl/>
              <w:jc w:val="center"/>
              <w:rPr>
                <w:rFonts w:ascii="宋体" w:hAnsi="宋体" w:cs="宋体"/>
                <w:color w:val="2B2B2B"/>
                <w:kern w:val="0"/>
                <w:sz w:val="18"/>
                <w:szCs w:val="18"/>
              </w:rPr>
            </w:pPr>
            <w:r w:rsidRPr="00285932">
              <w:rPr>
                <w:rFonts w:ascii="宋体" w:hAnsi="宋体" w:cs="宋体" w:hint="eastAsia"/>
                <w:color w:val="2B2B2B"/>
                <w:kern w:val="0"/>
                <w:sz w:val="18"/>
                <w:szCs w:val="18"/>
              </w:rPr>
              <w:t>金属制品、机械和设备、工具和运输</w:t>
            </w:r>
          </w:p>
        </w:tc>
        <w:tc>
          <w:tcPr>
            <w:tcW w:w="1040"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1482.66</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1565.65</w:t>
            </w:r>
          </w:p>
        </w:tc>
        <w:tc>
          <w:tcPr>
            <w:tcW w:w="80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1691.46</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2107.09</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2084.03</w:t>
            </w:r>
          </w:p>
        </w:tc>
        <w:tc>
          <w:tcPr>
            <w:tcW w:w="992"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2170.75</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2610.83</w:t>
            </w:r>
          </w:p>
        </w:tc>
        <w:tc>
          <w:tcPr>
            <w:tcW w:w="104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2304.27</w:t>
            </w:r>
          </w:p>
        </w:tc>
        <w:tc>
          <w:tcPr>
            <w:tcW w:w="794"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1030.9</w:t>
            </w:r>
          </w:p>
        </w:tc>
        <w:tc>
          <w:tcPr>
            <w:tcW w:w="851" w:type="dxa"/>
            <w:shd w:val="clear" w:color="auto" w:fill="auto"/>
            <w:noWrap/>
            <w:vAlign w:val="center"/>
            <w:hideMark/>
          </w:tcPr>
          <w:p w:rsidR="009B2D7D" w:rsidRPr="00285932" w:rsidRDefault="009B2D7D" w:rsidP="009B2D7D">
            <w:pPr>
              <w:widowControl/>
              <w:jc w:val="center"/>
              <w:rPr>
                <w:rFonts w:cs="宋体"/>
                <w:color w:val="000000"/>
                <w:kern w:val="0"/>
                <w:sz w:val="18"/>
                <w:szCs w:val="18"/>
              </w:rPr>
            </w:pPr>
            <w:r w:rsidRPr="00285932">
              <w:rPr>
                <w:rFonts w:cs="宋体"/>
                <w:color w:val="000000"/>
                <w:kern w:val="0"/>
                <w:sz w:val="18"/>
                <w:szCs w:val="18"/>
              </w:rPr>
              <w:t>43610</w:t>
            </w:r>
          </w:p>
        </w:tc>
      </w:tr>
      <w:tr w:rsidR="009B2D7D" w:rsidRPr="00285932" w:rsidTr="00303C8F">
        <w:trPr>
          <w:trHeight w:val="315"/>
        </w:trPr>
        <w:tc>
          <w:tcPr>
            <w:tcW w:w="1702" w:type="dxa"/>
            <w:shd w:val="clear" w:color="auto" w:fill="auto"/>
            <w:vAlign w:val="center"/>
            <w:hideMark/>
          </w:tcPr>
          <w:p w:rsidR="009B2D7D" w:rsidRPr="00285932" w:rsidRDefault="009B2D7D" w:rsidP="009B2D7D">
            <w:pPr>
              <w:widowControl/>
              <w:jc w:val="center"/>
              <w:rPr>
                <w:rFonts w:ascii="宋体" w:hAnsi="宋体" w:cs="宋体"/>
                <w:color w:val="2B2B2B"/>
                <w:kern w:val="0"/>
                <w:sz w:val="18"/>
                <w:szCs w:val="18"/>
              </w:rPr>
            </w:pPr>
            <w:r w:rsidRPr="00285932">
              <w:rPr>
                <w:rFonts w:ascii="宋体" w:hAnsi="宋体" w:cs="宋体" w:hint="eastAsia"/>
                <w:color w:val="2B2B2B"/>
                <w:kern w:val="0"/>
                <w:sz w:val="18"/>
                <w:szCs w:val="18"/>
              </w:rPr>
              <w:t>家具、其他制造业</w:t>
            </w:r>
          </w:p>
        </w:tc>
        <w:tc>
          <w:tcPr>
            <w:tcW w:w="1040"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6.508</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8.185</w:t>
            </w:r>
          </w:p>
        </w:tc>
        <w:tc>
          <w:tcPr>
            <w:tcW w:w="80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8.975</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13.2</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13.75</w:t>
            </w:r>
          </w:p>
        </w:tc>
        <w:tc>
          <w:tcPr>
            <w:tcW w:w="992"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15.34</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18.81</w:t>
            </w:r>
          </w:p>
        </w:tc>
        <w:tc>
          <w:tcPr>
            <w:tcW w:w="104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41.5</w:t>
            </w:r>
          </w:p>
        </w:tc>
        <w:tc>
          <w:tcPr>
            <w:tcW w:w="794"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13.3</w:t>
            </w:r>
          </w:p>
        </w:tc>
        <w:tc>
          <w:tcPr>
            <w:tcW w:w="851" w:type="dxa"/>
            <w:shd w:val="clear" w:color="auto" w:fill="auto"/>
            <w:noWrap/>
            <w:vAlign w:val="center"/>
            <w:hideMark/>
          </w:tcPr>
          <w:p w:rsidR="009B2D7D" w:rsidRPr="00285932" w:rsidRDefault="009B2D7D" w:rsidP="009B2D7D">
            <w:pPr>
              <w:widowControl/>
              <w:jc w:val="center"/>
              <w:rPr>
                <w:rFonts w:cs="宋体"/>
                <w:color w:val="000000"/>
                <w:kern w:val="0"/>
                <w:sz w:val="18"/>
                <w:szCs w:val="18"/>
              </w:rPr>
            </w:pPr>
            <w:r w:rsidRPr="00285932">
              <w:rPr>
                <w:rFonts w:cs="宋体"/>
                <w:color w:val="000000"/>
                <w:kern w:val="0"/>
                <w:sz w:val="18"/>
                <w:szCs w:val="18"/>
              </w:rPr>
              <w:t>353.84</w:t>
            </w:r>
          </w:p>
        </w:tc>
      </w:tr>
    </w:tbl>
    <w:p w:rsidR="009B2D7D" w:rsidRDefault="009B2D7D" w:rsidP="00DE1230">
      <w:pPr>
        <w:jc w:val="center"/>
        <w:rPr>
          <w:rFonts w:ascii="Times New Roman" w:hAnsi="Times New Roman"/>
        </w:rPr>
      </w:pPr>
    </w:p>
    <w:p w:rsidR="00E65436" w:rsidRDefault="00DE1230" w:rsidP="00E65436">
      <w:pPr>
        <w:rPr>
          <w:rFonts w:ascii="Times New Roman" w:hAnsi="Times New Roman"/>
          <w:sz w:val="18"/>
          <w:szCs w:val="18"/>
        </w:rPr>
      </w:pPr>
      <w:r>
        <w:rPr>
          <w:rFonts w:ascii="Times New Roman" w:hAnsi="Times New Roman" w:hint="eastAsia"/>
          <w:sz w:val="18"/>
          <w:szCs w:val="18"/>
        </w:rPr>
        <w:t>注：同表</w:t>
      </w:r>
      <w:r>
        <w:rPr>
          <w:rFonts w:ascii="Times New Roman" w:hAnsi="Times New Roman" w:hint="eastAsia"/>
          <w:sz w:val="18"/>
          <w:szCs w:val="18"/>
        </w:rPr>
        <w:t>4</w:t>
      </w:r>
      <w:r w:rsidR="00E65436">
        <w:rPr>
          <w:rFonts w:ascii="Times New Roman" w:hAnsi="Times New Roman" w:hint="eastAsia"/>
          <w:sz w:val="18"/>
          <w:szCs w:val="18"/>
        </w:rPr>
        <w:t>。</w:t>
      </w:r>
    </w:p>
    <w:p w:rsidR="00852B77" w:rsidRPr="00EA5664" w:rsidRDefault="00E65436" w:rsidP="00EA5664">
      <w:pPr>
        <w:ind w:firstLineChars="200" w:firstLine="420"/>
        <w:rPr>
          <w:rFonts w:ascii="Times New Roman" w:hAnsi="Times New Roman"/>
          <w:sz w:val="18"/>
          <w:szCs w:val="18"/>
        </w:rPr>
      </w:pPr>
      <w:r w:rsidRPr="00EA5664">
        <w:rPr>
          <w:rFonts w:ascii="Times New Roman" w:hAnsi="Times New Roman" w:hint="eastAsia"/>
        </w:rPr>
        <w:t>进一步</w:t>
      </w:r>
      <w:r w:rsidRPr="006723EE">
        <w:rPr>
          <w:rFonts w:ascii="Times New Roman" w:hAnsi="Times New Roman" w:hint="eastAsia"/>
        </w:rPr>
        <w:t>从</w:t>
      </w:r>
      <w:r w:rsidR="00EA5664">
        <w:rPr>
          <w:rFonts w:ascii="Times New Roman" w:hAnsi="Times New Roman" w:hint="eastAsia"/>
        </w:rPr>
        <w:t>表</w:t>
      </w:r>
      <w:r w:rsidR="00EA5664">
        <w:rPr>
          <w:rFonts w:ascii="Times New Roman" w:hAnsi="Times New Roman" w:hint="eastAsia"/>
        </w:rPr>
        <w:t>7</w:t>
      </w:r>
      <w:r w:rsidRPr="006723EE">
        <w:rPr>
          <w:rFonts w:ascii="Times New Roman" w:hAnsi="Times New Roman" w:hint="eastAsia"/>
        </w:rPr>
        <w:t>样本国</w:t>
      </w:r>
      <w:r>
        <w:rPr>
          <w:rFonts w:ascii="Times New Roman" w:hAnsi="Times New Roman" w:hint="eastAsia"/>
        </w:rPr>
        <w:t>制造业分行业</w:t>
      </w:r>
      <w:r>
        <w:rPr>
          <w:rFonts w:ascii="Times New Roman" w:hAnsi="Times New Roman" w:hint="eastAsia"/>
        </w:rPr>
        <w:t>R&amp;D</w:t>
      </w:r>
      <w:r>
        <w:rPr>
          <w:rFonts w:ascii="Times New Roman" w:hAnsi="Times New Roman" w:hint="eastAsia"/>
        </w:rPr>
        <w:t>支出规模来看，</w:t>
      </w:r>
      <w:r w:rsidR="00BB2AD5">
        <w:rPr>
          <w:rFonts w:ascii="Times New Roman" w:hAnsi="Times New Roman" w:hint="eastAsia"/>
        </w:rPr>
        <w:t>样本国</w:t>
      </w:r>
      <w:r w:rsidRPr="00EA5664">
        <w:rPr>
          <w:rFonts w:ascii="Times New Roman" w:hAnsi="Times New Roman" w:hint="eastAsia"/>
        </w:rPr>
        <w:t>制造业分行业支出规模</w:t>
      </w:r>
      <w:r w:rsidR="00BB2AD5">
        <w:rPr>
          <w:rFonts w:ascii="Times New Roman" w:hAnsi="Times New Roman" w:hint="eastAsia"/>
        </w:rPr>
        <w:t>最高的两个行业仍为金属制品机械</w:t>
      </w:r>
      <w:r w:rsidR="00BB2AD5" w:rsidRPr="00852B77">
        <w:rPr>
          <w:rFonts w:ascii="Times New Roman" w:hAnsi="Times New Roman" w:hint="eastAsia"/>
        </w:rPr>
        <w:t>设备</w:t>
      </w:r>
      <w:r w:rsidR="00BB2AD5">
        <w:rPr>
          <w:rFonts w:ascii="Times New Roman" w:hAnsi="Times New Roman" w:hint="eastAsia"/>
        </w:rPr>
        <w:t>行业与石油化学品行业，</w:t>
      </w:r>
      <w:r>
        <w:rPr>
          <w:rFonts w:ascii="Times New Roman" w:hAnsi="Times New Roman" w:hint="eastAsia"/>
        </w:rPr>
        <w:t>部分传统工业强国，如</w:t>
      </w:r>
      <w:r w:rsidRPr="000A5C88">
        <w:rPr>
          <w:rFonts w:ascii="Times New Roman" w:hAnsi="Times New Roman" w:hint="eastAsia"/>
        </w:rPr>
        <w:t>美国</w:t>
      </w:r>
      <w:r>
        <w:rPr>
          <w:rFonts w:ascii="Times New Roman" w:hAnsi="Times New Roman" w:hint="eastAsia"/>
        </w:rPr>
        <w:t>、</w:t>
      </w:r>
      <w:r w:rsidRPr="000A5C88">
        <w:rPr>
          <w:rFonts w:ascii="Times New Roman" w:hAnsi="Times New Roman" w:hint="eastAsia"/>
        </w:rPr>
        <w:t>日本</w:t>
      </w:r>
      <w:r>
        <w:rPr>
          <w:rFonts w:ascii="Times New Roman" w:hAnsi="Times New Roman" w:hint="eastAsia"/>
        </w:rPr>
        <w:t>、</w:t>
      </w:r>
      <w:r w:rsidRPr="000A5C88">
        <w:rPr>
          <w:rFonts w:ascii="Times New Roman" w:hAnsi="Times New Roman" w:hint="eastAsia"/>
        </w:rPr>
        <w:t>德国</w:t>
      </w:r>
      <w:r>
        <w:rPr>
          <w:rFonts w:ascii="Times New Roman" w:hAnsi="Times New Roman" w:hint="eastAsia"/>
        </w:rPr>
        <w:t>、</w:t>
      </w:r>
      <w:r w:rsidRPr="000A5C88">
        <w:rPr>
          <w:rFonts w:ascii="Times New Roman" w:hAnsi="Times New Roman" w:hint="eastAsia"/>
        </w:rPr>
        <w:t>韩国</w:t>
      </w:r>
      <w:r>
        <w:rPr>
          <w:rFonts w:ascii="Times New Roman" w:hAnsi="Times New Roman" w:hint="eastAsia"/>
        </w:rPr>
        <w:t>、</w:t>
      </w:r>
      <w:r w:rsidRPr="000A5C88">
        <w:rPr>
          <w:rFonts w:ascii="Times New Roman" w:hAnsi="Times New Roman" w:hint="eastAsia"/>
        </w:rPr>
        <w:t>意大利</w:t>
      </w:r>
      <w:r>
        <w:rPr>
          <w:rFonts w:ascii="Times New Roman" w:hAnsi="Times New Roman" w:hint="eastAsia"/>
        </w:rPr>
        <w:t>、</w:t>
      </w:r>
      <w:r w:rsidRPr="000A5C88">
        <w:rPr>
          <w:rFonts w:ascii="Times New Roman" w:hAnsi="Times New Roman" w:hint="eastAsia"/>
        </w:rPr>
        <w:t>加拿大</w:t>
      </w:r>
      <w:r>
        <w:rPr>
          <w:rFonts w:ascii="Times New Roman" w:hAnsi="Times New Roman" w:hint="eastAsia"/>
        </w:rPr>
        <w:t>和</w:t>
      </w:r>
      <w:r w:rsidRPr="000A5C88">
        <w:rPr>
          <w:rFonts w:ascii="Times New Roman" w:hAnsi="Times New Roman" w:hint="eastAsia"/>
        </w:rPr>
        <w:t>西班牙</w:t>
      </w:r>
      <w:r>
        <w:rPr>
          <w:rFonts w:ascii="Times New Roman" w:hAnsi="Times New Roman" w:hint="eastAsia"/>
        </w:rPr>
        <w:t>等国，</w:t>
      </w:r>
      <w:r w:rsidR="00BB2AD5">
        <w:rPr>
          <w:rFonts w:ascii="Times New Roman" w:hAnsi="Times New Roman" w:hint="eastAsia"/>
        </w:rPr>
        <w:t>金属制品机械</w:t>
      </w:r>
      <w:r w:rsidR="00BB2AD5" w:rsidRPr="00852B77">
        <w:rPr>
          <w:rFonts w:ascii="Times New Roman" w:hAnsi="Times New Roman" w:hint="eastAsia"/>
        </w:rPr>
        <w:t>设备</w:t>
      </w:r>
      <w:r w:rsidR="00BB2AD5">
        <w:rPr>
          <w:rFonts w:ascii="Times New Roman" w:hAnsi="Times New Roman" w:hint="eastAsia"/>
        </w:rPr>
        <w:t>行业</w:t>
      </w:r>
      <w:r w:rsidR="00BB2AD5">
        <w:rPr>
          <w:rFonts w:ascii="Times New Roman" w:hAnsi="Times New Roman" w:hint="eastAsia"/>
        </w:rPr>
        <w:t>R&amp;D</w:t>
      </w:r>
      <w:r w:rsidR="00BB2AD5">
        <w:rPr>
          <w:rFonts w:ascii="Times New Roman" w:hAnsi="Times New Roman" w:hint="eastAsia"/>
        </w:rPr>
        <w:t>支出规模高于石油化学品行业的</w:t>
      </w:r>
      <w:r w:rsidR="00BB2AD5">
        <w:rPr>
          <w:rFonts w:ascii="Times New Roman" w:hAnsi="Times New Roman" w:hint="eastAsia"/>
        </w:rPr>
        <w:t>6</w:t>
      </w:r>
      <w:r w:rsidR="00BB2AD5">
        <w:rPr>
          <w:rFonts w:ascii="Times New Roman" w:hAnsi="Times New Roman" w:hint="eastAsia"/>
        </w:rPr>
        <w:t>倍以上。此外，荷兰、瑞典和西班牙</w:t>
      </w:r>
      <w:r>
        <w:rPr>
          <w:rFonts w:ascii="Times New Roman" w:hAnsi="Times New Roman" w:hint="eastAsia"/>
        </w:rPr>
        <w:t>等国家，</w:t>
      </w:r>
      <w:r w:rsidR="00EA5664">
        <w:rPr>
          <w:rFonts w:ascii="Times New Roman" w:hAnsi="Times New Roman" w:hint="eastAsia"/>
        </w:rPr>
        <w:t>金属制品机械</w:t>
      </w:r>
      <w:r w:rsidR="00EA5664" w:rsidRPr="00852B77">
        <w:rPr>
          <w:rFonts w:ascii="Times New Roman" w:hAnsi="Times New Roman" w:hint="eastAsia"/>
        </w:rPr>
        <w:t>设备</w:t>
      </w:r>
      <w:r w:rsidR="00EA5664">
        <w:rPr>
          <w:rFonts w:ascii="Times New Roman" w:hAnsi="Times New Roman" w:hint="eastAsia"/>
        </w:rPr>
        <w:t>行业与石油化学品行业</w:t>
      </w:r>
      <w:r>
        <w:rPr>
          <w:rFonts w:ascii="Times New Roman" w:hAnsi="Times New Roman" w:hint="eastAsia"/>
        </w:rPr>
        <w:t>R&amp;D</w:t>
      </w:r>
      <w:r>
        <w:rPr>
          <w:rFonts w:ascii="Times New Roman" w:hAnsi="Times New Roman" w:hint="eastAsia"/>
        </w:rPr>
        <w:t>支出</w:t>
      </w:r>
      <w:r w:rsidR="00EA5664">
        <w:rPr>
          <w:rFonts w:ascii="Times New Roman" w:hAnsi="Times New Roman" w:hint="eastAsia"/>
        </w:rPr>
        <w:t>规模差距较小</w:t>
      </w:r>
      <w:r>
        <w:rPr>
          <w:rFonts w:ascii="Times New Roman" w:hAnsi="Times New Roman" w:hint="eastAsia"/>
        </w:rPr>
        <w:t>。这一方面反映出</w:t>
      </w:r>
      <w:r>
        <w:rPr>
          <w:rFonts w:ascii="Times New Roman" w:hAnsi="Times New Roman" w:hint="eastAsia"/>
        </w:rPr>
        <w:t>OECD</w:t>
      </w:r>
      <w:r>
        <w:rPr>
          <w:rFonts w:ascii="Times New Roman" w:hAnsi="Times New Roman" w:hint="eastAsia"/>
        </w:rPr>
        <w:t>国家</w:t>
      </w:r>
      <w:r w:rsidR="00EA5664">
        <w:rPr>
          <w:rFonts w:ascii="Times New Roman" w:hAnsi="Times New Roman" w:hint="eastAsia"/>
        </w:rPr>
        <w:t>制造业</w:t>
      </w:r>
      <w:r>
        <w:rPr>
          <w:rFonts w:ascii="Times New Roman" w:hAnsi="Times New Roman" w:hint="eastAsia"/>
        </w:rPr>
        <w:t>技术进步的主因在于</w:t>
      </w:r>
      <w:r w:rsidR="00EA5664">
        <w:rPr>
          <w:rFonts w:ascii="Times New Roman" w:hAnsi="Times New Roman" w:hint="eastAsia"/>
        </w:rPr>
        <w:t>金属制品机械</w:t>
      </w:r>
      <w:r w:rsidR="00EA5664" w:rsidRPr="00852B77">
        <w:rPr>
          <w:rFonts w:ascii="Times New Roman" w:hAnsi="Times New Roman" w:hint="eastAsia"/>
        </w:rPr>
        <w:t>设备</w:t>
      </w:r>
      <w:r w:rsidR="00EA5664">
        <w:rPr>
          <w:rFonts w:ascii="Times New Roman" w:hAnsi="Times New Roman" w:hint="eastAsia"/>
        </w:rPr>
        <w:t>行业与石油化学品行业研发</w:t>
      </w:r>
      <w:r>
        <w:rPr>
          <w:rFonts w:ascii="Times New Roman" w:hAnsi="Times New Roman" w:hint="eastAsia"/>
        </w:rPr>
        <w:t>，另一方面也由于对于</w:t>
      </w:r>
      <w:r w:rsidR="00EA5664">
        <w:rPr>
          <w:rFonts w:ascii="Times New Roman" w:hAnsi="Times New Roman" w:hint="eastAsia"/>
        </w:rPr>
        <w:t>制造业分行业研发</w:t>
      </w:r>
      <w:r>
        <w:rPr>
          <w:rFonts w:ascii="Times New Roman" w:hAnsi="Times New Roman" w:hint="eastAsia"/>
        </w:rPr>
        <w:t>支出的提升，并未能够带来总体</w:t>
      </w:r>
      <w:r w:rsidR="00EA5664">
        <w:rPr>
          <w:rFonts w:ascii="Times New Roman" w:hAnsi="Times New Roman" w:hint="eastAsia"/>
        </w:rPr>
        <w:t>制造业</w:t>
      </w:r>
      <w:r>
        <w:rPr>
          <w:rFonts w:ascii="Times New Roman" w:hAnsi="Times New Roman" w:hint="eastAsia"/>
        </w:rPr>
        <w:t>技术变化的显著改善。</w:t>
      </w:r>
    </w:p>
    <w:p w:rsidR="00852B77" w:rsidRDefault="00852B77" w:rsidP="00852B77">
      <w:pPr>
        <w:jc w:val="center"/>
        <w:rPr>
          <w:rFonts w:ascii="Times New Roman" w:hAnsi="Times New Roman"/>
        </w:rPr>
      </w:pPr>
    </w:p>
    <w:p w:rsidR="00874E8C" w:rsidRPr="00852B77" w:rsidRDefault="00DE1230" w:rsidP="00852B77">
      <w:pPr>
        <w:jc w:val="center"/>
        <w:rPr>
          <w:rFonts w:ascii="Times New Roman" w:hAnsi="Times New Roman"/>
        </w:rPr>
      </w:pPr>
      <w:r>
        <w:rPr>
          <w:rFonts w:ascii="Times New Roman" w:hAnsi="Times New Roman" w:hint="eastAsia"/>
        </w:rPr>
        <w:t>表</w:t>
      </w:r>
      <w:r w:rsidR="00EA5664">
        <w:rPr>
          <w:rFonts w:ascii="Times New Roman" w:hAnsi="Times New Roman" w:hint="eastAsia"/>
        </w:rPr>
        <w:t>7</w:t>
      </w:r>
      <w:r w:rsidR="00642923">
        <w:rPr>
          <w:rFonts w:ascii="Times New Roman" w:hAnsi="Times New Roman" w:hint="eastAsia"/>
        </w:rPr>
        <w:t xml:space="preserve">  </w:t>
      </w:r>
      <w:r>
        <w:rPr>
          <w:rFonts w:ascii="Times New Roman" w:hAnsi="Times New Roman" w:hint="eastAsia"/>
        </w:rPr>
        <w:t>R&amp;D</w:t>
      </w:r>
      <w:r w:rsidR="00642923">
        <w:rPr>
          <w:rFonts w:ascii="Times New Roman" w:hAnsi="Times New Roman" w:hint="eastAsia"/>
        </w:rPr>
        <w:t>制造业分</w:t>
      </w:r>
      <w:r>
        <w:rPr>
          <w:rFonts w:ascii="Times New Roman" w:hAnsi="Times New Roman" w:hint="eastAsia"/>
        </w:rPr>
        <w:t>行业支出（单位：亿美元）</w:t>
      </w:r>
    </w:p>
    <w:tbl>
      <w:tblPr>
        <w:tblW w:w="9475" w:type="dxa"/>
        <w:jc w:val="center"/>
        <w:tblInd w:w="-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87"/>
        <w:gridCol w:w="899"/>
        <w:gridCol w:w="801"/>
        <w:gridCol w:w="899"/>
        <w:gridCol w:w="794"/>
        <w:gridCol w:w="801"/>
        <w:gridCol w:w="855"/>
        <w:gridCol w:w="767"/>
        <w:gridCol w:w="817"/>
        <w:gridCol w:w="855"/>
      </w:tblGrid>
      <w:tr w:rsidR="009B2D7D" w:rsidRPr="00285932" w:rsidTr="00285932">
        <w:trPr>
          <w:trHeight w:val="525"/>
          <w:jc w:val="center"/>
        </w:trPr>
        <w:tc>
          <w:tcPr>
            <w:tcW w:w="1987" w:type="dxa"/>
            <w:shd w:val="clear" w:color="auto" w:fill="auto"/>
            <w:vAlign w:val="center"/>
            <w:hideMark/>
          </w:tcPr>
          <w:p w:rsidR="009B2D7D" w:rsidRPr="00285932" w:rsidRDefault="009B2D7D" w:rsidP="009B2D7D">
            <w:pPr>
              <w:widowControl/>
              <w:jc w:val="center"/>
              <w:rPr>
                <w:rFonts w:ascii="Times New Roman" w:hAnsi="Times New Roman"/>
                <w:color w:val="2B2B2B"/>
                <w:kern w:val="0"/>
                <w:sz w:val="18"/>
                <w:szCs w:val="18"/>
              </w:rPr>
            </w:pPr>
            <w:r w:rsidRPr="00285932">
              <w:rPr>
                <w:rFonts w:ascii="Times New Roman" w:hAnsi="宋体"/>
                <w:color w:val="2B2B2B"/>
                <w:kern w:val="0"/>
                <w:sz w:val="18"/>
                <w:szCs w:val="18"/>
              </w:rPr>
              <w:t>国家</w:t>
            </w:r>
          </w:p>
        </w:tc>
        <w:tc>
          <w:tcPr>
            <w:tcW w:w="899" w:type="dxa"/>
            <w:shd w:val="clear" w:color="auto" w:fill="auto"/>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宋体"/>
                <w:color w:val="000000"/>
                <w:kern w:val="0"/>
                <w:sz w:val="18"/>
                <w:szCs w:val="18"/>
              </w:rPr>
              <w:t>美国</w:t>
            </w:r>
          </w:p>
        </w:tc>
        <w:tc>
          <w:tcPr>
            <w:tcW w:w="801" w:type="dxa"/>
            <w:shd w:val="clear" w:color="auto" w:fill="auto"/>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宋体"/>
                <w:color w:val="000000"/>
                <w:kern w:val="0"/>
                <w:sz w:val="18"/>
                <w:szCs w:val="18"/>
              </w:rPr>
              <w:t>日本</w:t>
            </w:r>
          </w:p>
        </w:tc>
        <w:tc>
          <w:tcPr>
            <w:tcW w:w="899" w:type="dxa"/>
            <w:shd w:val="clear" w:color="auto" w:fill="auto"/>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宋体"/>
                <w:color w:val="000000"/>
                <w:kern w:val="0"/>
                <w:sz w:val="18"/>
                <w:szCs w:val="18"/>
              </w:rPr>
              <w:t>德国</w:t>
            </w:r>
          </w:p>
        </w:tc>
        <w:tc>
          <w:tcPr>
            <w:tcW w:w="794" w:type="dxa"/>
            <w:shd w:val="clear" w:color="auto" w:fill="auto"/>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宋体"/>
                <w:color w:val="000000"/>
                <w:kern w:val="0"/>
                <w:sz w:val="18"/>
                <w:szCs w:val="18"/>
              </w:rPr>
              <w:t>韩国</w:t>
            </w:r>
          </w:p>
        </w:tc>
        <w:tc>
          <w:tcPr>
            <w:tcW w:w="801" w:type="dxa"/>
            <w:shd w:val="clear" w:color="auto" w:fill="auto"/>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宋体"/>
                <w:color w:val="000000"/>
                <w:kern w:val="0"/>
                <w:sz w:val="18"/>
                <w:szCs w:val="18"/>
              </w:rPr>
              <w:t>意大利</w:t>
            </w:r>
          </w:p>
        </w:tc>
        <w:tc>
          <w:tcPr>
            <w:tcW w:w="855" w:type="dxa"/>
            <w:shd w:val="clear" w:color="auto" w:fill="auto"/>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宋体"/>
                <w:color w:val="000000"/>
                <w:kern w:val="0"/>
                <w:sz w:val="18"/>
                <w:szCs w:val="18"/>
              </w:rPr>
              <w:t>加拿大</w:t>
            </w:r>
          </w:p>
        </w:tc>
        <w:tc>
          <w:tcPr>
            <w:tcW w:w="767" w:type="dxa"/>
            <w:shd w:val="clear" w:color="auto" w:fill="auto"/>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宋体"/>
                <w:color w:val="000000"/>
                <w:kern w:val="0"/>
                <w:sz w:val="18"/>
                <w:szCs w:val="18"/>
              </w:rPr>
              <w:t>荷兰</w:t>
            </w:r>
          </w:p>
        </w:tc>
        <w:tc>
          <w:tcPr>
            <w:tcW w:w="817" w:type="dxa"/>
            <w:shd w:val="clear" w:color="auto" w:fill="auto"/>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宋体"/>
                <w:color w:val="000000"/>
                <w:kern w:val="0"/>
                <w:sz w:val="18"/>
                <w:szCs w:val="18"/>
              </w:rPr>
              <w:t>瑞典</w:t>
            </w:r>
          </w:p>
        </w:tc>
        <w:tc>
          <w:tcPr>
            <w:tcW w:w="855" w:type="dxa"/>
            <w:shd w:val="clear" w:color="auto" w:fill="auto"/>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宋体"/>
                <w:color w:val="000000"/>
                <w:kern w:val="0"/>
                <w:sz w:val="18"/>
                <w:szCs w:val="18"/>
              </w:rPr>
              <w:t>西班牙</w:t>
            </w:r>
          </w:p>
        </w:tc>
      </w:tr>
      <w:tr w:rsidR="009B2D7D" w:rsidRPr="00285932" w:rsidTr="00285932">
        <w:trPr>
          <w:trHeight w:val="525"/>
          <w:jc w:val="center"/>
        </w:trPr>
        <w:tc>
          <w:tcPr>
            <w:tcW w:w="1987" w:type="dxa"/>
            <w:shd w:val="clear" w:color="auto" w:fill="auto"/>
            <w:vAlign w:val="center"/>
            <w:hideMark/>
          </w:tcPr>
          <w:p w:rsidR="009B2D7D" w:rsidRPr="00285932" w:rsidRDefault="009B2D7D" w:rsidP="009B2D7D">
            <w:pPr>
              <w:widowControl/>
              <w:jc w:val="center"/>
              <w:rPr>
                <w:rFonts w:ascii="Times New Roman" w:hAnsi="Times New Roman"/>
                <w:color w:val="2B2B2B"/>
                <w:kern w:val="0"/>
                <w:sz w:val="18"/>
                <w:szCs w:val="18"/>
              </w:rPr>
            </w:pPr>
            <w:r w:rsidRPr="00285932">
              <w:rPr>
                <w:rFonts w:ascii="Times New Roman" w:hAnsi="宋体"/>
                <w:color w:val="2B2B2B"/>
                <w:kern w:val="0"/>
                <w:sz w:val="18"/>
                <w:szCs w:val="18"/>
              </w:rPr>
              <w:t>食品、饮料和烟草纺织品、</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400.32</w:t>
            </w:r>
          </w:p>
        </w:tc>
        <w:tc>
          <w:tcPr>
            <w:tcW w:w="80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465.66</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38.93</w:t>
            </w:r>
          </w:p>
        </w:tc>
        <w:tc>
          <w:tcPr>
            <w:tcW w:w="794"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58.57</w:t>
            </w:r>
          </w:p>
        </w:tc>
        <w:tc>
          <w:tcPr>
            <w:tcW w:w="80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24.57</w:t>
            </w:r>
          </w:p>
        </w:tc>
        <w:tc>
          <w:tcPr>
            <w:tcW w:w="855"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19.87</w:t>
            </w:r>
          </w:p>
        </w:tc>
        <w:tc>
          <w:tcPr>
            <w:tcW w:w="767"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50.31</w:t>
            </w:r>
          </w:p>
        </w:tc>
        <w:tc>
          <w:tcPr>
            <w:tcW w:w="817"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4.35</w:t>
            </w:r>
          </w:p>
        </w:tc>
        <w:tc>
          <w:tcPr>
            <w:tcW w:w="855"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30.04</w:t>
            </w:r>
          </w:p>
        </w:tc>
      </w:tr>
      <w:tr w:rsidR="009B2D7D" w:rsidRPr="00285932" w:rsidTr="00285932">
        <w:trPr>
          <w:trHeight w:val="285"/>
          <w:jc w:val="center"/>
        </w:trPr>
        <w:tc>
          <w:tcPr>
            <w:tcW w:w="1987" w:type="dxa"/>
            <w:shd w:val="clear" w:color="auto" w:fill="auto"/>
            <w:vAlign w:val="center"/>
            <w:hideMark/>
          </w:tcPr>
          <w:p w:rsidR="009B2D7D" w:rsidRPr="00285932" w:rsidRDefault="009B2D7D" w:rsidP="009B2D7D">
            <w:pPr>
              <w:widowControl/>
              <w:jc w:val="center"/>
              <w:rPr>
                <w:rFonts w:ascii="Times New Roman" w:hAnsi="Times New Roman"/>
                <w:color w:val="2B2B2B"/>
                <w:kern w:val="0"/>
                <w:sz w:val="18"/>
                <w:szCs w:val="18"/>
              </w:rPr>
            </w:pPr>
            <w:r w:rsidRPr="00285932">
              <w:rPr>
                <w:rFonts w:ascii="Times New Roman" w:hAnsi="宋体"/>
                <w:color w:val="2B2B2B"/>
                <w:kern w:val="0"/>
                <w:sz w:val="18"/>
                <w:szCs w:val="18"/>
              </w:rPr>
              <w:t>毛皮和皮革</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59.27</w:t>
            </w:r>
          </w:p>
        </w:tc>
        <w:tc>
          <w:tcPr>
            <w:tcW w:w="80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164.36</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29.63</w:t>
            </w:r>
          </w:p>
        </w:tc>
        <w:tc>
          <w:tcPr>
            <w:tcW w:w="794"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30.37</w:t>
            </w:r>
          </w:p>
        </w:tc>
        <w:tc>
          <w:tcPr>
            <w:tcW w:w="80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23.22</w:t>
            </w:r>
          </w:p>
        </w:tc>
        <w:tc>
          <w:tcPr>
            <w:tcW w:w="855"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9.83</w:t>
            </w:r>
          </w:p>
        </w:tc>
        <w:tc>
          <w:tcPr>
            <w:tcW w:w="767"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3.18</w:t>
            </w:r>
          </w:p>
        </w:tc>
        <w:tc>
          <w:tcPr>
            <w:tcW w:w="817"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0.77</w:t>
            </w:r>
          </w:p>
        </w:tc>
        <w:tc>
          <w:tcPr>
            <w:tcW w:w="855"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15.65</w:t>
            </w:r>
          </w:p>
        </w:tc>
      </w:tr>
      <w:tr w:rsidR="009B2D7D" w:rsidRPr="00285932" w:rsidTr="00285932">
        <w:trPr>
          <w:trHeight w:val="525"/>
          <w:jc w:val="center"/>
        </w:trPr>
        <w:tc>
          <w:tcPr>
            <w:tcW w:w="1987" w:type="dxa"/>
            <w:shd w:val="clear" w:color="auto" w:fill="auto"/>
            <w:vAlign w:val="center"/>
            <w:hideMark/>
          </w:tcPr>
          <w:p w:rsidR="009B2D7D" w:rsidRPr="00285932" w:rsidRDefault="009B2D7D" w:rsidP="009B2D7D">
            <w:pPr>
              <w:widowControl/>
              <w:jc w:val="center"/>
              <w:rPr>
                <w:rFonts w:ascii="Times New Roman" w:hAnsi="Times New Roman"/>
                <w:color w:val="2B2B2B"/>
                <w:kern w:val="0"/>
                <w:sz w:val="18"/>
                <w:szCs w:val="18"/>
              </w:rPr>
            </w:pPr>
            <w:r w:rsidRPr="00285932">
              <w:rPr>
                <w:rFonts w:ascii="Times New Roman" w:hAnsi="宋体"/>
                <w:color w:val="2B2B2B"/>
                <w:kern w:val="0"/>
                <w:sz w:val="18"/>
                <w:szCs w:val="18"/>
              </w:rPr>
              <w:t>木材、纸张、印刷、出版</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42.76</w:t>
            </w:r>
          </w:p>
        </w:tc>
        <w:tc>
          <w:tcPr>
            <w:tcW w:w="80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181.14</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24.74</w:t>
            </w:r>
          </w:p>
        </w:tc>
        <w:tc>
          <w:tcPr>
            <w:tcW w:w="794"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13.57</w:t>
            </w:r>
          </w:p>
        </w:tc>
        <w:tc>
          <w:tcPr>
            <w:tcW w:w="80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8.4</w:t>
            </w:r>
          </w:p>
        </w:tc>
        <w:tc>
          <w:tcPr>
            <w:tcW w:w="855"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51.42</w:t>
            </w:r>
          </w:p>
        </w:tc>
        <w:tc>
          <w:tcPr>
            <w:tcW w:w="767"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5.76</w:t>
            </w:r>
          </w:p>
        </w:tc>
        <w:tc>
          <w:tcPr>
            <w:tcW w:w="817"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15.57</w:t>
            </w:r>
          </w:p>
        </w:tc>
        <w:tc>
          <w:tcPr>
            <w:tcW w:w="855"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11.08</w:t>
            </w:r>
          </w:p>
        </w:tc>
      </w:tr>
      <w:tr w:rsidR="009B2D7D" w:rsidRPr="00285932" w:rsidTr="00285932">
        <w:trPr>
          <w:trHeight w:val="795"/>
          <w:jc w:val="center"/>
        </w:trPr>
        <w:tc>
          <w:tcPr>
            <w:tcW w:w="1987" w:type="dxa"/>
            <w:shd w:val="clear" w:color="auto" w:fill="auto"/>
            <w:vAlign w:val="center"/>
            <w:hideMark/>
          </w:tcPr>
          <w:p w:rsidR="009B2D7D" w:rsidRPr="00285932" w:rsidRDefault="009B2D7D" w:rsidP="009B2D7D">
            <w:pPr>
              <w:widowControl/>
              <w:jc w:val="center"/>
              <w:rPr>
                <w:rFonts w:ascii="Times New Roman" w:hAnsi="Times New Roman"/>
                <w:color w:val="2B2B2B"/>
                <w:kern w:val="0"/>
                <w:sz w:val="18"/>
                <w:szCs w:val="18"/>
              </w:rPr>
            </w:pPr>
            <w:r w:rsidRPr="00285932">
              <w:rPr>
                <w:rFonts w:ascii="Times New Roman" w:hAnsi="宋体"/>
                <w:color w:val="2B2B2B"/>
                <w:kern w:val="0"/>
                <w:sz w:val="18"/>
                <w:szCs w:val="18"/>
              </w:rPr>
              <w:t>焦炭、石油、核燃料、化学品和产品</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4030.93</w:t>
            </w:r>
          </w:p>
        </w:tc>
        <w:tc>
          <w:tcPr>
            <w:tcW w:w="80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3823.43</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1029.99</w:t>
            </w:r>
          </w:p>
        </w:tc>
        <w:tc>
          <w:tcPr>
            <w:tcW w:w="794"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459.94</w:t>
            </w:r>
          </w:p>
        </w:tc>
        <w:tc>
          <w:tcPr>
            <w:tcW w:w="80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280.63</w:t>
            </w:r>
          </w:p>
        </w:tc>
        <w:tc>
          <w:tcPr>
            <w:tcW w:w="855"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189.23</w:t>
            </w:r>
          </w:p>
        </w:tc>
        <w:tc>
          <w:tcPr>
            <w:tcW w:w="767"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237.5</w:t>
            </w:r>
          </w:p>
        </w:tc>
        <w:tc>
          <w:tcPr>
            <w:tcW w:w="817"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94.54</w:t>
            </w:r>
          </w:p>
        </w:tc>
        <w:tc>
          <w:tcPr>
            <w:tcW w:w="855"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178.83</w:t>
            </w:r>
          </w:p>
        </w:tc>
      </w:tr>
      <w:tr w:rsidR="009B2D7D" w:rsidRPr="00285932" w:rsidTr="00285932">
        <w:trPr>
          <w:trHeight w:val="285"/>
          <w:jc w:val="center"/>
        </w:trPr>
        <w:tc>
          <w:tcPr>
            <w:tcW w:w="1987" w:type="dxa"/>
            <w:shd w:val="clear" w:color="auto" w:fill="auto"/>
            <w:vAlign w:val="center"/>
            <w:hideMark/>
          </w:tcPr>
          <w:p w:rsidR="009B2D7D" w:rsidRPr="00285932" w:rsidRDefault="009B2D7D" w:rsidP="009B2D7D">
            <w:pPr>
              <w:widowControl/>
              <w:jc w:val="center"/>
              <w:rPr>
                <w:rFonts w:ascii="Times New Roman" w:hAnsi="Times New Roman"/>
                <w:color w:val="2B2B2B"/>
                <w:kern w:val="0"/>
                <w:sz w:val="18"/>
                <w:szCs w:val="18"/>
              </w:rPr>
            </w:pPr>
            <w:r w:rsidRPr="00285932">
              <w:rPr>
                <w:rFonts w:ascii="Times New Roman" w:hAnsi="宋体"/>
                <w:color w:val="2B2B2B"/>
                <w:kern w:val="0"/>
                <w:sz w:val="18"/>
                <w:szCs w:val="18"/>
              </w:rPr>
              <w:t>基本金属</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140.59</w:t>
            </w:r>
          </w:p>
        </w:tc>
        <w:tc>
          <w:tcPr>
            <w:tcW w:w="80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606.36</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46.04</w:t>
            </w:r>
          </w:p>
        </w:tc>
        <w:tc>
          <w:tcPr>
            <w:tcW w:w="794"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78.65</w:t>
            </w:r>
          </w:p>
        </w:tc>
        <w:tc>
          <w:tcPr>
            <w:tcW w:w="80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17.87</w:t>
            </w:r>
          </w:p>
        </w:tc>
        <w:tc>
          <w:tcPr>
            <w:tcW w:w="855"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30.03</w:t>
            </w:r>
          </w:p>
        </w:tc>
        <w:tc>
          <w:tcPr>
            <w:tcW w:w="767"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8.69</w:t>
            </w:r>
          </w:p>
        </w:tc>
        <w:tc>
          <w:tcPr>
            <w:tcW w:w="817"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9.76</w:t>
            </w:r>
          </w:p>
        </w:tc>
        <w:tc>
          <w:tcPr>
            <w:tcW w:w="855"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13.5</w:t>
            </w:r>
          </w:p>
        </w:tc>
      </w:tr>
      <w:tr w:rsidR="009B2D7D" w:rsidRPr="00285932" w:rsidTr="00285932">
        <w:trPr>
          <w:trHeight w:val="525"/>
          <w:jc w:val="center"/>
        </w:trPr>
        <w:tc>
          <w:tcPr>
            <w:tcW w:w="1987" w:type="dxa"/>
            <w:shd w:val="clear" w:color="auto" w:fill="auto"/>
            <w:vAlign w:val="center"/>
            <w:hideMark/>
          </w:tcPr>
          <w:p w:rsidR="009B2D7D" w:rsidRPr="00285932" w:rsidRDefault="009B2D7D" w:rsidP="009B2D7D">
            <w:pPr>
              <w:widowControl/>
              <w:jc w:val="center"/>
              <w:rPr>
                <w:rFonts w:ascii="Times New Roman" w:hAnsi="Times New Roman"/>
                <w:color w:val="2B2B2B"/>
                <w:kern w:val="0"/>
                <w:sz w:val="18"/>
                <w:szCs w:val="18"/>
              </w:rPr>
            </w:pPr>
            <w:r w:rsidRPr="00285932">
              <w:rPr>
                <w:rFonts w:ascii="Times New Roman" w:hAnsi="宋体"/>
                <w:color w:val="2B2B2B"/>
                <w:kern w:val="0"/>
                <w:sz w:val="18"/>
                <w:szCs w:val="18"/>
              </w:rPr>
              <w:t>金属制品、机械和设备、工具和运输</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18640</w:t>
            </w:r>
          </w:p>
        </w:tc>
        <w:tc>
          <w:tcPr>
            <w:tcW w:w="80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12510</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3764.73</w:t>
            </w:r>
          </w:p>
        </w:tc>
        <w:tc>
          <w:tcPr>
            <w:tcW w:w="794"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3432.3</w:t>
            </w:r>
          </w:p>
        </w:tc>
        <w:tc>
          <w:tcPr>
            <w:tcW w:w="80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1071.61</w:t>
            </w:r>
          </w:p>
        </w:tc>
        <w:tc>
          <w:tcPr>
            <w:tcW w:w="855"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820.91</w:t>
            </w:r>
          </w:p>
        </w:tc>
        <w:tc>
          <w:tcPr>
            <w:tcW w:w="767"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401.43</w:t>
            </w:r>
          </w:p>
        </w:tc>
        <w:tc>
          <w:tcPr>
            <w:tcW w:w="817"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379.4</w:t>
            </w:r>
          </w:p>
        </w:tc>
        <w:tc>
          <w:tcPr>
            <w:tcW w:w="855"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371.07</w:t>
            </w:r>
          </w:p>
        </w:tc>
      </w:tr>
      <w:tr w:rsidR="009B2D7D" w:rsidRPr="00285932" w:rsidTr="00285932">
        <w:trPr>
          <w:trHeight w:val="285"/>
          <w:jc w:val="center"/>
        </w:trPr>
        <w:tc>
          <w:tcPr>
            <w:tcW w:w="1987" w:type="dxa"/>
            <w:shd w:val="clear" w:color="auto" w:fill="auto"/>
            <w:vAlign w:val="center"/>
            <w:hideMark/>
          </w:tcPr>
          <w:p w:rsidR="009B2D7D" w:rsidRPr="00285932" w:rsidRDefault="009B2D7D" w:rsidP="009B2D7D">
            <w:pPr>
              <w:widowControl/>
              <w:jc w:val="center"/>
              <w:rPr>
                <w:rFonts w:ascii="Times New Roman" w:hAnsi="Times New Roman"/>
                <w:color w:val="2B2B2B"/>
                <w:kern w:val="0"/>
                <w:sz w:val="18"/>
                <w:szCs w:val="18"/>
              </w:rPr>
            </w:pPr>
            <w:r w:rsidRPr="00285932">
              <w:rPr>
                <w:rFonts w:ascii="Times New Roman" w:hAnsi="宋体"/>
                <w:color w:val="2B2B2B"/>
                <w:kern w:val="0"/>
                <w:sz w:val="18"/>
                <w:szCs w:val="18"/>
              </w:rPr>
              <w:t>家具、其他制造业</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49.68</w:t>
            </w:r>
          </w:p>
        </w:tc>
        <w:tc>
          <w:tcPr>
            <w:tcW w:w="80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195.92</w:t>
            </w:r>
          </w:p>
        </w:tc>
        <w:tc>
          <w:tcPr>
            <w:tcW w:w="899"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20.09</w:t>
            </w:r>
          </w:p>
        </w:tc>
        <w:tc>
          <w:tcPr>
            <w:tcW w:w="794"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15.37</w:t>
            </w:r>
          </w:p>
        </w:tc>
        <w:tc>
          <w:tcPr>
            <w:tcW w:w="801"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10.06</w:t>
            </w:r>
          </w:p>
        </w:tc>
        <w:tc>
          <w:tcPr>
            <w:tcW w:w="855"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9.95</w:t>
            </w:r>
          </w:p>
        </w:tc>
        <w:tc>
          <w:tcPr>
            <w:tcW w:w="767"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2.54</w:t>
            </w:r>
          </w:p>
        </w:tc>
        <w:tc>
          <w:tcPr>
            <w:tcW w:w="817"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1.28</w:t>
            </w:r>
          </w:p>
        </w:tc>
        <w:tc>
          <w:tcPr>
            <w:tcW w:w="855" w:type="dxa"/>
            <w:shd w:val="clear" w:color="auto" w:fill="auto"/>
            <w:noWrap/>
            <w:vAlign w:val="center"/>
            <w:hideMark/>
          </w:tcPr>
          <w:p w:rsidR="009B2D7D" w:rsidRPr="00285932" w:rsidRDefault="009B2D7D" w:rsidP="009B2D7D">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9.32</w:t>
            </w:r>
          </w:p>
        </w:tc>
      </w:tr>
    </w:tbl>
    <w:p w:rsidR="009B2D7D" w:rsidRDefault="009B2D7D" w:rsidP="009B2D7D">
      <w:pPr>
        <w:rPr>
          <w:rFonts w:ascii="Times New Roman" w:hAnsi="Times New Roman"/>
          <w:sz w:val="18"/>
          <w:szCs w:val="18"/>
        </w:rPr>
      </w:pPr>
      <w:r>
        <w:rPr>
          <w:rFonts w:ascii="Times New Roman" w:hAnsi="Times New Roman" w:hint="eastAsia"/>
          <w:sz w:val="18"/>
          <w:szCs w:val="18"/>
        </w:rPr>
        <w:t>注：同表</w:t>
      </w:r>
      <w:r>
        <w:rPr>
          <w:rFonts w:ascii="Times New Roman" w:hAnsi="Times New Roman" w:hint="eastAsia"/>
          <w:sz w:val="18"/>
          <w:szCs w:val="18"/>
        </w:rPr>
        <w:t>4</w:t>
      </w:r>
    </w:p>
    <w:p w:rsidR="00CD0568" w:rsidRPr="00CD0568" w:rsidRDefault="007D756C" w:rsidP="00CD0568">
      <w:pPr>
        <w:spacing w:line="360" w:lineRule="exact"/>
        <w:outlineLvl w:val="0"/>
      </w:pPr>
      <w:r>
        <w:rPr>
          <w:rFonts w:hint="eastAsia"/>
        </w:rPr>
        <w:t>（四）世界技术研发投入总体特征</w:t>
      </w:r>
    </w:p>
    <w:p w:rsidR="003365C2" w:rsidRDefault="00EA5664" w:rsidP="003365C2">
      <w:pPr>
        <w:ind w:firstLine="420"/>
        <w:rPr>
          <w:rFonts w:ascii="Times New Roman" w:hAnsi="Times New Roman"/>
        </w:rPr>
      </w:pPr>
      <w:r w:rsidRPr="003365C2">
        <w:rPr>
          <w:rFonts w:ascii="Times New Roman" w:hAnsi="Times New Roman" w:hint="eastAsia"/>
        </w:rPr>
        <w:t>总体而言，从世界技术进步研发投入角度来看，</w:t>
      </w:r>
      <w:r w:rsidR="003365C2">
        <w:rPr>
          <w:rFonts w:ascii="Times New Roman" w:hAnsi="Times New Roman" w:hint="eastAsia"/>
        </w:rPr>
        <w:t>研发投入对世界技术进步的影响趋势主要有以下几大特征：</w:t>
      </w:r>
    </w:p>
    <w:p w:rsidR="00874E8C" w:rsidRDefault="003365C2" w:rsidP="003365C2">
      <w:pPr>
        <w:ind w:firstLine="420"/>
        <w:rPr>
          <w:rFonts w:ascii="Times New Roman" w:hAnsi="Times New Roman"/>
        </w:rPr>
      </w:pPr>
      <w:r>
        <w:rPr>
          <w:rFonts w:ascii="Times New Roman" w:hAnsi="Times New Roman" w:hint="eastAsia"/>
        </w:rPr>
        <w:t>第一，</w:t>
      </w:r>
      <w:r w:rsidRPr="009F0333">
        <w:rPr>
          <w:rFonts w:ascii="Times New Roman" w:hAnsi="Times New Roman" w:hint="eastAsia"/>
          <w:b/>
        </w:rPr>
        <w:t>世界</w:t>
      </w:r>
      <w:r w:rsidR="00D42783" w:rsidRPr="009F0333">
        <w:rPr>
          <w:rFonts w:ascii="Times New Roman" w:hAnsi="Times New Roman" w:hint="eastAsia"/>
          <w:b/>
        </w:rPr>
        <w:t>GERD</w:t>
      </w:r>
      <w:r w:rsidR="00D42783" w:rsidRPr="009F0333">
        <w:rPr>
          <w:rFonts w:ascii="Times New Roman" w:hAnsi="Times New Roman" w:hint="eastAsia"/>
          <w:b/>
        </w:rPr>
        <w:t>占比呈现出显著的阶段性特征</w:t>
      </w:r>
      <w:r w:rsidRPr="009F0333">
        <w:rPr>
          <w:rFonts w:ascii="Times New Roman" w:hAnsi="Times New Roman" w:hint="eastAsia"/>
          <w:b/>
        </w:rPr>
        <w:t>，研发投入指标对技术变动</w:t>
      </w:r>
      <w:r w:rsidR="009F0333" w:rsidRPr="009F0333">
        <w:rPr>
          <w:rFonts w:ascii="Times New Roman" w:hAnsi="Times New Roman" w:hint="eastAsia"/>
          <w:b/>
        </w:rPr>
        <w:t>趋势具有较强</w:t>
      </w:r>
      <w:r w:rsidRPr="009F0333">
        <w:rPr>
          <w:rFonts w:ascii="Times New Roman" w:hAnsi="Times New Roman" w:hint="eastAsia"/>
          <w:b/>
        </w:rPr>
        <w:t>的解释力</w:t>
      </w:r>
      <w:r w:rsidR="00D42783">
        <w:rPr>
          <w:rFonts w:ascii="Times New Roman" w:hAnsi="Times New Roman" w:hint="eastAsia"/>
        </w:rPr>
        <w:t>：</w:t>
      </w:r>
      <w:r w:rsidR="00D42783">
        <w:rPr>
          <w:rFonts w:ascii="Times New Roman" w:hAnsi="Times New Roman" w:hint="eastAsia"/>
        </w:rPr>
        <w:t>2000</w:t>
      </w:r>
      <w:r w:rsidR="00D42783">
        <w:rPr>
          <w:rFonts w:ascii="Times New Roman" w:hAnsi="Times New Roman" w:hint="eastAsia"/>
        </w:rPr>
        <w:t>年前</w:t>
      </w:r>
      <w:r w:rsidR="00D42783">
        <w:rPr>
          <w:rFonts w:ascii="Times New Roman" w:hAnsi="Times New Roman" w:hint="eastAsia"/>
        </w:rPr>
        <w:t>GERD</w:t>
      </w:r>
      <w:r w:rsidR="00D42783">
        <w:rPr>
          <w:rFonts w:ascii="Times New Roman" w:hAnsi="Times New Roman" w:hint="eastAsia"/>
        </w:rPr>
        <w:t>占比呈现先下降后上升的“</w:t>
      </w:r>
      <w:r w:rsidR="00D42783">
        <w:rPr>
          <w:rFonts w:ascii="Times New Roman" w:hAnsi="Times New Roman" w:hint="eastAsia"/>
        </w:rPr>
        <w:t>U</w:t>
      </w:r>
      <w:r w:rsidR="00D42783">
        <w:rPr>
          <w:rFonts w:ascii="Times New Roman" w:hAnsi="Times New Roman" w:hint="eastAsia"/>
        </w:rPr>
        <w:t>”型变动，而在</w:t>
      </w:r>
      <w:r w:rsidR="00D42783">
        <w:rPr>
          <w:rFonts w:ascii="Times New Roman" w:hAnsi="Times New Roman" w:hint="eastAsia"/>
        </w:rPr>
        <w:t>2000</w:t>
      </w:r>
      <w:r w:rsidR="00D42783">
        <w:rPr>
          <w:rFonts w:ascii="Times New Roman" w:hAnsi="Times New Roman" w:hint="eastAsia"/>
        </w:rPr>
        <w:t>年</w:t>
      </w:r>
      <w:r w:rsidR="00D42783">
        <w:rPr>
          <w:rFonts w:ascii="Times New Roman" w:hAnsi="Times New Roman" w:hint="eastAsia"/>
        </w:rPr>
        <w:t>-2008</w:t>
      </w:r>
      <w:r w:rsidR="00D42783">
        <w:rPr>
          <w:rFonts w:ascii="Times New Roman" w:hAnsi="Times New Roman" w:hint="eastAsia"/>
        </w:rPr>
        <w:t>年间呈现波动平稳变化，</w:t>
      </w:r>
      <w:r w:rsidR="00D42783">
        <w:rPr>
          <w:rFonts w:ascii="Times New Roman" w:hAnsi="Times New Roman" w:hint="eastAsia"/>
        </w:rPr>
        <w:t>2009</w:t>
      </w:r>
      <w:r w:rsidR="00D42783">
        <w:rPr>
          <w:rFonts w:ascii="Times New Roman" w:hAnsi="Times New Roman" w:hint="eastAsia"/>
        </w:rPr>
        <w:t>年后</w:t>
      </w:r>
      <w:r w:rsidR="00D42783">
        <w:rPr>
          <w:rFonts w:ascii="Times New Roman" w:hAnsi="Times New Roman" w:hint="eastAsia"/>
        </w:rPr>
        <w:t>GERD</w:t>
      </w:r>
      <w:r w:rsidR="00D42783">
        <w:rPr>
          <w:rFonts w:ascii="Times New Roman" w:hAnsi="Times New Roman" w:hint="eastAsia"/>
        </w:rPr>
        <w:t>占比波动上升。具体来看，</w:t>
      </w:r>
      <w:r w:rsidR="00D42783">
        <w:rPr>
          <w:rFonts w:ascii="Times New Roman" w:hAnsi="Times New Roman" w:hint="eastAsia"/>
        </w:rPr>
        <w:t>GERD</w:t>
      </w:r>
      <w:r w:rsidR="00D42783">
        <w:rPr>
          <w:rFonts w:ascii="Times New Roman" w:hAnsi="Times New Roman" w:hint="eastAsia"/>
        </w:rPr>
        <w:t>占比从</w:t>
      </w:r>
      <w:r w:rsidR="00D42783">
        <w:rPr>
          <w:rFonts w:ascii="Times New Roman" w:hAnsi="Times New Roman" w:hint="eastAsia"/>
        </w:rPr>
        <w:t>1992</w:t>
      </w:r>
      <w:r w:rsidR="00D42783">
        <w:rPr>
          <w:rFonts w:ascii="Times New Roman" w:hAnsi="Times New Roman" w:hint="eastAsia"/>
        </w:rPr>
        <w:t>年</w:t>
      </w:r>
      <w:r>
        <w:rPr>
          <w:rFonts w:ascii="Times New Roman" w:hAnsi="Times New Roman" w:hint="eastAsia"/>
        </w:rPr>
        <w:t>-2000</w:t>
      </w:r>
      <w:r>
        <w:rPr>
          <w:rFonts w:ascii="Times New Roman" w:hAnsi="Times New Roman" w:hint="eastAsia"/>
        </w:rPr>
        <w:t>年变动与总体</w:t>
      </w:r>
      <w:r w:rsidR="00D42783">
        <w:rPr>
          <w:rFonts w:ascii="Times New Roman" w:hAnsi="Times New Roman" w:hint="eastAsia"/>
        </w:rPr>
        <w:t>技术效率变化趋势是一致的；</w:t>
      </w:r>
      <w:r w:rsidR="00D42783">
        <w:rPr>
          <w:rFonts w:ascii="Times New Roman" w:hAnsi="Times New Roman" w:hint="eastAsia"/>
        </w:rPr>
        <w:t>2000</w:t>
      </w:r>
      <w:r w:rsidR="00D42783">
        <w:rPr>
          <w:rFonts w:ascii="Times New Roman" w:hAnsi="Times New Roman" w:hint="eastAsia"/>
        </w:rPr>
        <w:t>年</w:t>
      </w:r>
      <w:r w:rsidR="00D42783">
        <w:rPr>
          <w:rFonts w:ascii="Times New Roman" w:hAnsi="Times New Roman" w:hint="eastAsia"/>
        </w:rPr>
        <w:t>-2008</w:t>
      </w:r>
      <w:r w:rsidR="00D42783">
        <w:rPr>
          <w:rFonts w:ascii="Times New Roman" w:hAnsi="Times New Roman" w:hint="eastAsia"/>
        </w:rPr>
        <w:t>年间</w:t>
      </w:r>
      <w:r w:rsidR="00D42783">
        <w:rPr>
          <w:rFonts w:ascii="Times New Roman" w:hAnsi="Times New Roman" w:hint="eastAsia"/>
        </w:rPr>
        <w:t>GERD</w:t>
      </w:r>
      <w:r w:rsidR="00D42783">
        <w:rPr>
          <w:rFonts w:ascii="Times New Roman" w:hAnsi="Times New Roman" w:hint="eastAsia"/>
        </w:rPr>
        <w:t>占比变化趋势与技术变化基本一致。因此，</w:t>
      </w:r>
      <w:r w:rsidR="00D42783">
        <w:rPr>
          <w:rFonts w:ascii="Times New Roman" w:hAnsi="Times New Roman" w:hint="eastAsia"/>
        </w:rPr>
        <w:t>GERD</w:t>
      </w:r>
      <w:r w:rsidR="00D42783">
        <w:rPr>
          <w:rFonts w:ascii="Times New Roman" w:hAnsi="Times New Roman" w:hint="eastAsia"/>
        </w:rPr>
        <w:t>占比变化趋势可能是造成上述生产技术与生产效率波动的主要因素之一。</w:t>
      </w:r>
    </w:p>
    <w:p w:rsidR="003365C2" w:rsidRDefault="003365C2" w:rsidP="003365C2">
      <w:pPr>
        <w:ind w:firstLine="420"/>
      </w:pPr>
      <w:r>
        <w:rPr>
          <w:rFonts w:hint="eastAsia"/>
        </w:rPr>
        <w:t>第二，从</w:t>
      </w:r>
      <w:r>
        <w:rPr>
          <w:rFonts w:ascii="Times New Roman" w:hAnsi="Times New Roman" w:hint="eastAsia"/>
        </w:rPr>
        <w:t>GERD</w:t>
      </w:r>
      <w:r>
        <w:rPr>
          <w:rFonts w:ascii="Times New Roman" w:hAnsi="Times New Roman" w:hint="eastAsia"/>
        </w:rPr>
        <w:t>占比的样本国家分布来看，</w:t>
      </w:r>
      <w:r w:rsidRPr="009F0333">
        <w:rPr>
          <w:rFonts w:ascii="Times New Roman" w:hAnsi="Times New Roman" w:hint="eastAsia"/>
          <w:b/>
        </w:rPr>
        <w:t>GERD</w:t>
      </w:r>
      <w:r w:rsidRPr="009F0333">
        <w:rPr>
          <w:rFonts w:ascii="Times New Roman" w:hAnsi="Times New Roman" w:hint="eastAsia"/>
          <w:b/>
        </w:rPr>
        <w:t>占比水平的上升在一定程度上极大促进了技术变化的升级，尤其是对纯技术</w:t>
      </w:r>
      <w:r w:rsidR="00CD0568" w:rsidRPr="009F0333">
        <w:rPr>
          <w:rFonts w:ascii="Times New Roman" w:hAnsi="Times New Roman" w:hint="eastAsia"/>
          <w:b/>
        </w:rPr>
        <w:t>变动的促进效应尤为凸显</w:t>
      </w:r>
      <w:r>
        <w:rPr>
          <w:rFonts w:ascii="Times New Roman" w:hAnsi="Times New Roman" w:hint="eastAsia"/>
        </w:rPr>
        <w:t>。具体而言，</w:t>
      </w:r>
      <w:r>
        <w:rPr>
          <w:rFonts w:ascii="Times New Roman" w:hAnsi="Times New Roman" w:hint="eastAsia"/>
        </w:rPr>
        <w:t>1990-2014</w:t>
      </w:r>
      <w:r>
        <w:rPr>
          <w:rFonts w:ascii="Times New Roman" w:hAnsi="Times New Roman" w:hint="eastAsia"/>
        </w:rPr>
        <w:t>年间</w:t>
      </w:r>
      <w:r>
        <w:rPr>
          <w:rFonts w:ascii="Times New Roman" w:hAnsi="Times New Roman" w:hint="eastAsia"/>
        </w:rPr>
        <w:t>GERD</w:t>
      </w:r>
      <w:r>
        <w:rPr>
          <w:rFonts w:ascii="Times New Roman" w:hAnsi="Times New Roman" w:hint="eastAsia"/>
        </w:rPr>
        <w:t>占比水平较高的国家，如</w:t>
      </w:r>
      <w:r>
        <w:rPr>
          <w:rFonts w:hint="eastAsia"/>
        </w:rPr>
        <w:t>德国、丹麦、法国、韩国、以色列、芬兰、冰岛等国，其全要素生产率变化均值均在</w:t>
      </w:r>
      <w:r>
        <w:rPr>
          <w:rFonts w:hint="eastAsia"/>
        </w:rPr>
        <w:t>0.9</w:t>
      </w:r>
      <w:r>
        <w:rPr>
          <w:rFonts w:hint="eastAsia"/>
        </w:rPr>
        <w:t>以上，其中在促进技术变化主因中的纯技术变化率均高于</w:t>
      </w:r>
      <w:r>
        <w:rPr>
          <w:rFonts w:hint="eastAsia"/>
        </w:rPr>
        <w:t>1</w:t>
      </w:r>
      <w:r>
        <w:rPr>
          <w:rFonts w:hint="eastAsia"/>
        </w:rPr>
        <w:t>。</w:t>
      </w:r>
    </w:p>
    <w:p w:rsidR="003365C2" w:rsidRDefault="003365C2" w:rsidP="003365C2">
      <w:pPr>
        <w:ind w:firstLine="420"/>
        <w:rPr>
          <w:rFonts w:ascii="Times New Roman" w:hAnsi="Times New Roman"/>
        </w:rPr>
      </w:pPr>
      <w:r>
        <w:rPr>
          <w:rFonts w:hint="eastAsia"/>
        </w:rPr>
        <w:t>第三，</w:t>
      </w:r>
      <w:r>
        <w:rPr>
          <w:rFonts w:ascii="Times New Roman" w:hAnsi="Times New Roman" w:hint="eastAsia"/>
        </w:rPr>
        <w:t>从不同产业结构下</w:t>
      </w:r>
      <w:r>
        <w:rPr>
          <w:rFonts w:ascii="Times New Roman" w:hAnsi="Times New Roman" w:hint="eastAsia"/>
        </w:rPr>
        <w:t>R&amp;D</w:t>
      </w:r>
      <w:r>
        <w:rPr>
          <w:rFonts w:ascii="Times New Roman" w:hAnsi="Times New Roman" w:hint="eastAsia"/>
        </w:rPr>
        <w:t>支出状况来看，</w:t>
      </w:r>
      <w:r w:rsidRPr="009F0333">
        <w:rPr>
          <w:rFonts w:ascii="Times New Roman" w:hAnsi="Times New Roman" w:hint="eastAsia"/>
          <w:b/>
        </w:rPr>
        <w:t>行业研发投入的下降对技术升级创新造成了显著的制约效应</w:t>
      </w:r>
      <w:r>
        <w:rPr>
          <w:rFonts w:ascii="Times New Roman" w:hAnsi="Times New Roman" w:hint="eastAsia"/>
        </w:rPr>
        <w:t>。具有而言，</w:t>
      </w:r>
      <w:r>
        <w:rPr>
          <w:rFonts w:ascii="Times New Roman" w:hAnsi="Times New Roman" w:hint="eastAsia"/>
        </w:rPr>
        <w:t>1990-2014</w:t>
      </w:r>
      <w:r>
        <w:rPr>
          <w:rFonts w:ascii="Times New Roman" w:hAnsi="Times New Roman" w:hint="eastAsia"/>
        </w:rPr>
        <w:t>年间</w:t>
      </w:r>
      <w:r>
        <w:rPr>
          <w:rFonts w:ascii="Times New Roman" w:hAnsi="Times New Roman" w:hint="eastAsia"/>
        </w:rPr>
        <w:t>R&amp;D</w:t>
      </w:r>
      <w:r>
        <w:rPr>
          <w:rFonts w:ascii="Times New Roman" w:hAnsi="Times New Roman" w:hint="eastAsia"/>
        </w:rPr>
        <w:t>行业支出分布均呈现出先上升后下降的倒“</w:t>
      </w:r>
      <w:r>
        <w:rPr>
          <w:rFonts w:ascii="Times New Roman" w:hAnsi="Times New Roman" w:hint="eastAsia"/>
        </w:rPr>
        <w:t>U</w:t>
      </w:r>
      <w:r>
        <w:rPr>
          <w:rFonts w:ascii="Times New Roman" w:hAnsi="Times New Roman" w:hint="eastAsia"/>
        </w:rPr>
        <w:t>”型变化特征，其中</w:t>
      </w:r>
      <w:r>
        <w:rPr>
          <w:rFonts w:ascii="Times New Roman" w:hAnsi="Times New Roman" w:hint="eastAsia"/>
        </w:rPr>
        <w:t>1990-2008</w:t>
      </w:r>
      <w:r>
        <w:rPr>
          <w:rFonts w:ascii="Times New Roman" w:hAnsi="Times New Roman" w:hint="eastAsia"/>
        </w:rPr>
        <w:t>年间</w:t>
      </w:r>
      <w:r>
        <w:rPr>
          <w:rFonts w:ascii="Times New Roman" w:hAnsi="Times New Roman" w:hint="eastAsia"/>
        </w:rPr>
        <w:t>R&amp;D</w:t>
      </w:r>
      <w:r>
        <w:rPr>
          <w:rFonts w:ascii="Times New Roman" w:hAnsi="Times New Roman" w:hint="eastAsia"/>
        </w:rPr>
        <w:t>行业支出呈现波动上升趋势，但是自</w:t>
      </w:r>
      <w:r>
        <w:rPr>
          <w:rFonts w:ascii="Times New Roman" w:hAnsi="Times New Roman" w:hint="eastAsia"/>
        </w:rPr>
        <w:t>2008</w:t>
      </w:r>
      <w:r>
        <w:rPr>
          <w:rFonts w:ascii="Times New Roman" w:hAnsi="Times New Roman" w:hint="eastAsia"/>
        </w:rPr>
        <w:t>年后呈现出显著的下降趋势。这在一定程度上与</w:t>
      </w:r>
      <w:r>
        <w:rPr>
          <w:rFonts w:ascii="Times New Roman" w:hAnsi="Times New Roman" w:hint="eastAsia"/>
        </w:rPr>
        <w:t>21</w:t>
      </w:r>
      <w:r>
        <w:rPr>
          <w:rFonts w:ascii="Times New Roman" w:hAnsi="Times New Roman" w:hint="eastAsia"/>
        </w:rPr>
        <w:t>世纪全要素生产率中技术变化与效率变化的平稳变化趋势一致，即行业研发投入的下降对技术升级创新造成了显著的制约效率。</w:t>
      </w:r>
    </w:p>
    <w:p w:rsidR="003365C2" w:rsidRDefault="003365C2" w:rsidP="003365C2">
      <w:pPr>
        <w:ind w:firstLine="420"/>
        <w:rPr>
          <w:rFonts w:ascii="Times New Roman" w:hAnsi="Times New Roman"/>
        </w:rPr>
      </w:pPr>
      <w:r>
        <w:rPr>
          <w:rFonts w:ascii="Times New Roman" w:hAnsi="Times New Roman" w:hint="eastAsia"/>
        </w:rPr>
        <w:t>第四，</w:t>
      </w:r>
      <w:r w:rsidR="00CD0568" w:rsidRPr="009F0333">
        <w:rPr>
          <w:rFonts w:ascii="Times New Roman" w:hAnsi="Times New Roman" w:hint="eastAsia"/>
          <w:b/>
        </w:rPr>
        <w:t>R&amp;D</w:t>
      </w:r>
      <w:r w:rsidR="00CD0568" w:rsidRPr="009F0333">
        <w:rPr>
          <w:rFonts w:ascii="Times New Roman" w:hAnsi="Times New Roman" w:hint="eastAsia"/>
          <w:b/>
        </w:rPr>
        <w:t>行业支出规模呈现出显著的分化趋势</w:t>
      </w:r>
      <w:r w:rsidR="00CD0568">
        <w:rPr>
          <w:rFonts w:ascii="Times New Roman" w:hAnsi="Times New Roman" w:hint="eastAsia"/>
        </w:rPr>
        <w:t>，即部分国家制造业支出规模仍然最高，但是部分国家服务业支出规模最高。其中，部分传统工业强国，如</w:t>
      </w:r>
      <w:r w:rsidR="00CD0568" w:rsidRPr="000A5C88">
        <w:rPr>
          <w:rFonts w:ascii="Times New Roman" w:hAnsi="Times New Roman" w:hint="eastAsia"/>
        </w:rPr>
        <w:t>美国</w:t>
      </w:r>
      <w:r w:rsidR="00CD0568">
        <w:rPr>
          <w:rFonts w:ascii="Times New Roman" w:hAnsi="Times New Roman" w:hint="eastAsia"/>
        </w:rPr>
        <w:t>、</w:t>
      </w:r>
      <w:r w:rsidR="00CD0568" w:rsidRPr="000A5C88">
        <w:rPr>
          <w:rFonts w:ascii="Times New Roman" w:hAnsi="Times New Roman" w:hint="eastAsia"/>
        </w:rPr>
        <w:t>日本</w:t>
      </w:r>
      <w:r w:rsidR="00CD0568">
        <w:rPr>
          <w:rFonts w:ascii="Times New Roman" w:hAnsi="Times New Roman" w:hint="eastAsia"/>
        </w:rPr>
        <w:t>、</w:t>
      </w:r>
      <w:r w:rsidR="00CD0568" w:rsidRPr="000A5C88">
        <w:rPr>
          <w:rFonts w:ascii="Times New Roman" w:hAnsi="Times New Roman" w:hint="eastAsia"/>
        </w:rPr>
        <w:t>德国</w:t>
      </w:r>
      <w:r w:rsidR="00CD0568">
        <w:rPr>
          <w:rFonts w:ascii="Times New Roman" w:hAnsi="Times New Roman" w:hint="eastAsia"/>
        </w:rPr>
        <w:t>、</w:t>
      </w:r>
      <w:r w:rsidR="00CD0568" w:rsidRPr="000A5C88">
        <w:rPr>
          <w:rFonts w:ascii="Times New Roman" w:hAnsi="Times New Roman" w:hint="eastAsia"/>
        </w:rPr>
        <w:t>韩国</w:t>
      </w:r>
      <w:r w:rsidR="00CD0568">
        <w:rPr>
          <w:rFonts w:ascii="Times New Roman" w:hAnsi="Times New Roman" w:hint="eastAsia"/>
        </w:rPr>
        <w:t>、</w:t>
      </w:r>
      <w:r w:rsidR="00CD0568" w:rsidRPr="000A5C88">
        <w:rPr>
          <w:rFonts w:ascii="Times New Roman" w:hAnsi="Times New Roman" w:hint="eastAsia"/>
        </w:rPr>
        <w:t>意大利</w:t>
      </w:r>
      <w:r w:rsidR="00CD0568">
        <w:rPr>
          <w:rFonts w:ascii="Times New Roman" w:hAnsi="Times New Roman" w:hint="eastAsia"/>
        </w:rPr>
        <w:t>、</w:t>
      </w:r>
      <w:r w:rsidR="00CD0568" w:rsidRPr="000A5C88">
        <w:rPr>
          <w:rFonts w:ascii="Times New Roman" w:hAnsi="Times New Roman" w:hint="eastAsia"/>
        </w:rPr>
        <w:t>加拿大</w:t>
      </w:r>
      <w:r w:rsidR="00CD0568">
        <w:rPr>
          <w:rFonts w:ascii="Times New Roman" w:hAnsi="Times New Roman" w:hint="eastAsia"/>
        </w:rPr>
        <w:t>、</w:t>
      </w:r>
      <w:r w:rsidR="00CD0568" w:rsidRPr="000A5C88">
        <w:rPr>
          <w:rFonts w:ascii="Times New Roman" w:hAnsi="Times New Roman" w:hint="eastAsia"/>
        </w:rPr>
        <w:t>荷兰</w:t>
      </w:r>
      <w:r w:rsidR="00CD0568">
        <w:rPr>
          <w:rFonts w:ascii="Times New Roman" w:hAnsi="Times New Roman" w:hint="eastAsia"/>
        </w:rPr>
        <w:t>和</w:t>
      </w:r>
      <w:r w:rsidR="00CD0568" w:rsidRPr="000A5C88">
        <w:rPr>
          <w:rFonts w:ascii="Times New Roman" w:hAnsi="Times New Roman" w:hint="eastAsia"/>
        </w:rPr>
        <w:t>西班牙</w:t>
      </w:r>
      <w:r w:rsidR="00CD0568">
        <w:rPr>
          <w:rFonts w:ascii="Times New Roman" w:hAnsi="Times New Roman" w:hint="eastAsia"/>
        </w:rPr>
        <w:t>等国，制造业</w:t>
      </w:r>
      <w:r w:rsidR="00CD0568">
        <w:rPr>
          <w:rFonts w:ascii="Times New Roman" w:hAnsi="Times New Roman" w:hint="eastAsia"/>
        </w:rPr>
        <w:t>R&amp;D</w:t>
      </w:r>
      <w:r w:rsidR="00CD0568">
        <w:rPr>
          <w:rFonts w:ascii="Times New Roman" w:hAnsi="Times New Roman" w:hint="eastAsia"/>
        </w:rPr>
        <w:t>行业支出规模远高于服务业，但是</w:t>
      </w:r>
      <w:r w:rsidR="00CD0568" w:rsidRPr="000A5C88">
        <w:rPr>
          <w:rFonts w:ascii="Times New Roman" w:hAnsi="Times New Roman" w:hint="eastAsia"/>
        </w:rPr>
        <w:t>澳大利亚</w:t>
      </w:r>
      <w:r w:rsidR="00CD0568">
        <w:rPr>
          <w:rFonts w:ascii="Times New Roman" w:hAnsi="Times New Roman" w:hint="eastAsia"/>
        </w:rPr>
        <w:t>、</w:t>
      </w:r>
      <w:r w:rsidR="00CD0568" w:rsidRPr="000A5C88">
        <w:rPr>
          <w:rFonts w:ascii="Times New Roman" w:hAnsi="Times New Roman" w:hint="eastAsia"/>
        </w:rPr>
        <w:t>法国</w:t>
      </w:r>
      <w:r w:rsidR="00CD0568">
        <w:rPr>
          <w:rFonts w:ascii="Times New Roman" w:hAnsi="Times New Roman" w:hint="eastAsia"/>
        </w:rPr>
        <w:t>、</w:t>
      </w:r>
      <w:r w:rsidR="00CD0568" w:rsidRPr="000A5C88">
        <w:rPr>
          <w:rFonts w:ascii="Times New Roman" w:hAnsi="Times New Roman" w:hint="eastAsia"/>
        </w:rPr>
        <w:t>以色列</w:t>
      </w:r>
      <w:r w:rsidR="00CD0568">
        <w:rPr>
          <w:rFonts w:ascii="Times New Roman" w:hAnsi="Times New Roman" w:hint="eastAsia"/>
        </w:rPr>
        <w:t>、</w:t>
      </w:r>
      <w:r w:rsidR="00CD0568" w:rsidRPr="000A5C88">
        <w:rPr>
          <w:rFonts w:ascii="Times New Roman" w:hAnsi="Times New Roman" w:hint="eastAsia"/>
        </w:rPr>
        <w:t>奥地利</w:t>
      </w:r>
      <w:r w:rsidR="00CD0568">
        <w:rPr>
          <w:rFonts w:ascii="Times New Roman" w:hAnsi="Times New Roman" w:hint="eastAsia"/>
        </w:rPr>
        <w:t>、</w:t>
      </w:r>
      <w:r w:rsidR="00CD0568" w:rsidRPr="000A5C88">
        <w:rPr>
          <w:rFonts w:ascii="Times New Roman" w:hAnsi="Times New Roman" w:hint="eastAsia"/>
        </w:rPr>
        <w:t>墨西哥</w:t>
      </w:r>
      <w:r w:rsidR="00CD0568">
        <w:rPr>
          <w:rFonts w:ascii="Times New Roman" w:hAnsi="Times New Roman" w:hint="eastAsia"/>
        </w:rPr>
        <w:t>、</w:t>
      </w:r>
      <w:r w:rsidR="00CD0568" w:rsidRPr="000A5C88">
        <w:rPr>
          <w:rFonts w:ascii="Times New Roman" w:hAnsi="Times New Roman" w:hint="eastAsia"/>
        </w:rPr>
        <w:t>捷克</w:t>
      </w:r>
      <w:r w:rsidR="00CD0568">
        <w:rPr>
          <w:rFonts w:ascii="Times New Roman" w:hAnsi="Times New Roman" w:hint="eastAsia"/>
        </w:rPr>
        <w:t>、</w:t>
      </w:r>
      <w:r w:rsidR="00CD0568" w:rsidRPr="000A5C88">
        <w:rPr>
          <w:rFonts w:ascii="Times New Roman" w:hAnsi="Times New Roman" w:hint="eastAsia"/>
        </w:rPr>
        <w:t>瑞士</w:t>
      </w:r>
      <w:r w:rsidR="00CD0568">
        <w:rPr>
          <w:rFonts w:ascii="Times New Roman" w:hAnsi="Times New Roman" w:hint="eastAsia"/>
        </w:rPr>
        <w:t>和</w:t>
      </w:r>
      <w:r w:rsidR="00CD0568" w:rsidRPr="000A5C88">
        <w:rPr>
          <w:rFonts w:ascii="Times New Roman" w:hAnsi="Times New Roman" w:hint="eastAsia"/>
        </w:rPr>
        <w:t>丹麦</w:t>
      </w:r>
      <w:r w:rsidR="00CD0568">
        <w:rPr>
          <w:rFonts w:ascii="Times New Roman" w:hAnsi="Times New Roman" w:hint="eastAsia"/>
        </w:rPr>
        <w:t>等国家，服务业</w:t>
      </w:r>
      <w:r w:rsidR="00CD0568">
        <w:rPr>
          <w:rFonts w:ascii="Times New Roman" w:hAnsi="Times New Roman" w:hint="eastAsia"/>
        </w:rPr>
        <w:t>R&amp;D</w:t>
      </w:r>
      <w:r w:rsidR="00CD0568">
        <w:rPr>
          <w:rFonts w:ascii="Times New Roman" w:hAnsi="Times New Roman" w:hint="eastAsia"/>
        </w:rPr>
        <w:t>行业支出高于制造业支出。这一方面反映出</w:t>
      </w:r>
      <w:r w:rsidR="00CD0568">
        <w:rPr>
          <w:rFonts w:ascii="Times New Roman" w:hAnsi="Times New Roman" w:hint="eastAsia"/>
        </w:rPr>
        <w:t>OECD</w:t>
      </w:r>
      <w:r w:rsidR="00CD0568">
        <w:rPr>
          <w:rFonts w:ascii="Times New Roman" w:hAnsi="Times New Roman" w:hint="eastAsia"/>
        </w:rPr>
        <w:t>国家技术进步趋缓的主因在于制造业行业研发支出增速的降低，另一方面也由于对于服务业研发支出的提升，并未能够带来总体技术变化的显著改善。</w:t>
      </w:r>
    </w:p>
    <w:p w:rsidR="00CD0568" w:rsidRPr="00852B77" w:rsidRDefault="00CD0568" w:rsidP="00CD0568">
      <w:pPr>
        <w:ind w:firstLine="360"/>
        <w:rPr>
          <w:rFonts w:ascii="Times New Roman" w:hAnsi="Times New Roman"/>
        </w:rPr>
      </w:pPr>
      <w:r>
        <w:rPr>
          <w:rFonts w:ascii="Times New Roman" w:hAnsi="Times New Roman" w:hint="eastAsia"/>
        </w:rPr>
        <w:t>第五，从制造业分行业来看，</w:t>
      </w:r>
      <w:r w:rsidRPr="009F0333">
        <w:rPr>
          <w:rFonts w:ascii="Times New Roman" w:hAnsi="Times New Roman" w:hint="eastAsia"/>
          <w:b/>
        </w:rPr>
        <w:t>技术效率变化的趋势很大程度上来源于</w:t>
      </w:r>
      <w:r w:rsidR="009F0333">
        <w:rPr>
          <w:rFonts w:ascii="Times New Roman" w:hAnsi="Times New Roman" w:hint="eastAsia"/>
          <w:b/>
        </w:rPr>
        <w:t>，</w:t>
      </w:r>
      <w:r w:rsidRPr="009F0333">
        <w:rPr>
          <w:rFonts w:ascii="Times New Roman" w:hAnsi="Times New Roman" w:hint="eastAsia"/>
          <w:b/>
        </w:rPr>
        <w:t>制造业中金属制品机械设备行业和食品饮料纺织品行业的研发支出</w:t>
      </w:r>
      <w:r w:rsidRPr="00CD0568">
        <w:rPr>
          <w:rFonts w:ascii="Times New Roman" w:hAnsi="Times New Roman" w:hint="eastAsia"/>
        </w:rPr>
        <w:t>。具体来看，研发支出规模最高的石油化学品等行业、金属制品和机械设备等两大行业支出规模来看，其变动趋势呈现出显著的倒“</w:t>
      </w:r>
      <w:r w:rsidRPr="00CD0568">
        <w:rPr>
          <w:rFonts w:ascii="Times New Roman" w:hAnsi="Times New Roman" w:hint="eastAsia"/>
        </w:rPr>
        <w:t>U</w:t>
      </w:r>
      <w:r w:rsidRPr="00CD0568">
        <w:rPr>
          <w:rFonts w:ascii="Times New Roman" w:hAnsi="Times New Roman" w:hint="eastAsia"/>
        </w:rPr>
        <w:t>”型变化特征。其中，在</w:t>
      </w:r>
      <w:r w:rsidRPr="00CD0568">
        <w:rPr>
          <w:rFonts w:ascii="Times New Roman" w:hAnsi="Times New Roman" w:hint="eastAsia"/>
        </w:rPr>
        <w:t>1990-1998</w:t>
      </w:r>
      <w:r w:rsidRPr="00CD0568">
        <w:rPr>
          <w:rFonts w:ascii="Times New Roman" w:hAnsi="Times New Roman" w:hint="eastAsia"/>
        </w:rPr>
        <w:t>年间金属制品机械设备行业与食品饮料纺织品行业变动趋势呈现出显著的“</w:t>
      </w:r>
      <w:r w:rsidRPr="00CD0568">
        <w:rPr>
          <w:rFonts w:ascii="Times New Roman" w:hAnsi="Times New Roman" w:hint="eastAsia"/>
        </w:rPr>
        <w:t>U</w:t>
      </w:r>
      <w:r w:rsidRPr="00CD0568">
        <w:rPr>
          <w:rFonts w:ascii="Times New Roman" w:hAnsi="Times New Roman" w:hint="eastAsia"/>
        </w:rPr>
        <w:t>”型特征，这与技术变化特征趋势一致，进一步证明了技术效率变化的趋势很大程度上来源于制造业中金属制品和机械设备行业的研发支出变动。</w:t>
      </w:r>
    </w:p>
    <w:p w:rsidR="00EA5664" w:rsidRDefault="00EA5664">
      <w:pPr>
        <w:rPr>
          <w:rFonts w:ascii="Times New Roman" w:hAnsi="Times New Roman"/>
          <w:sz w:val="18"/>
          <w:szCs w:val="18"/>
        </w:rPr>
      </w:pPr>
    </w:p>
    <w:p w:rsidR="00874E8C" w:rsidRDefault="00D519DE" w:rsidP="00D519DE">
      <w:pPr>
        <w:spacing w:line="360" w:lineRule="exact"/>
        <w:outlineLvl w:val="0"/>
      </w:pPr>
      <w:r>
        <w:rPr>
          <w:rFonts w:hint="eastAsia"/>
        </w:rPr>
        <w:t>四、</w:t>
      </w:r>
      <w:r w:rsidR="00874E8C">
        <w:rPr>
          <w:rFonts w:hint="eastAsia"/>
        </w:rPr>
        <w:t>世界技术专利创新的趋势与特征分析</w:t>
      </w:r>
    </w:p>
    <w:p w:rsidR="00874E8C" w:rsidRPr="002654C2" w:rsidRDefault="00874E8C" w:rsidP="009F0333">
      <w:pPr>
        <w:ind w:firstLine="360"/>
      </w:pPr>
      <w:r>
        <w:rPr>
          <w:rFonts w:hint="eastAsia"/>
        </w:rPr>
        <w:t>在对上述各国研发投入变化趋势分析基础上，本文进一步从对世界技术进步的重要产出指标——专利研发角度，对各国生产技术的变化趋势</w:t>
      </w:r>
      <w:r w:rsidR="00ED25FE">
        <w:rPr>
          <w:rFonts w:hint="eastAsia"/>
        </w:rPr>
        <w:t>主要领域</w:t>
      </w:r>
      <w:r>
        <w:rPr>
          <w:rFonts w:hint="eastAsia"/>
        </w:rPr>
        <w:t>进行分析和阐述。</w:t>
      </w:r>
    </w:p>
    <w:p w:rsidR="00874E8C" w:rsidRDefault="00256A47" w:rsidP="00256A47">
      <w:pPr>
        <w:pStyle w:val="a8"/>
        <w:numPr>
          <w:ilvl w:val="0"/>
          <w:numId w:val="4"/>
        </w:numPr>
        <w:spacing w:line="360" w:lineRule="exact"/>
        <w:ind w:firstLineChars="0"/>
        <w:outlineLvl w:val="0"/>
      </w:pPr>
      <w:r>
        <w:rPr>
          <w:rFonts w:hint="eastAsia"/>
        </w:rPr>
        <w:t>世界专利</w:t>
      </w:r>
      <w:r w:rsidR="00ED25FE">
        <w:rPr>
          <w:rFonts w:hint="eastAsia"/>
        </w:rPr>
        <w:t>创新的总体状况</w:t>
      </w:r>
    </w:p>
    <w:p w:rsidR="00256A47" w:rsidRDefault="00256A47" w:rsidP="00256A47">
      <w:pPr>
        <w:ind w:firstLine="360"/>
      </w:pPr>
      <w:r>
        <w:rPr>
          <w:rFonts w:hint="eastAsia"/>
        </w:rPr>
        <w:t>从技术创新的产出角度而言，专利创新能够极大的反映技术进步的状况。基于此，本文从以欧洲专利局（</w:t>
      </w:r>
      <w:r>
        <w:rPr>
          <w:rFonts w:hint="eastAsia"/>
        </w:rPr>
        <w:t>EPO</w:t>
      </w:r>
      <w:r>
        <w:rPr>
          <w:rFonts w:hint="eastAsia"/>
        </w:rPr>
        <w:t>）系统数据库对世界专利创新进行阐述与分析。</w:t>
      </w:r>
    </w:p>
    <w:p w:rsidR="00256A47" w:rsidRDefault="00025477" w:rsidP="00256A47">
      <w:pPr>
        <w:ind w:firstLine="360"/>
      </w:pPr>
      <w:r>
        <w:rPr>
          <w:rFonts w:hint="eastAsia"/>
        </w:rPr>
        <w:t>从图</w:t>
      </w:r>
      <w:r>
        <w:rPr>
          <w:rFonts w:hint="eastAsia"/>
        </w:rPr>
        <w:t>9</w:t>
      </w:r>
      <w:r>
        <w:rPr>
          <w:rFonts w:hint="eastAsia"/>
        </w:rPr>
        <w:t>专利申请量趋势来看，在</w:t>
      </w:r>
      <w:r>
        <w:rPr>
          <w:rFonts w:hint="eastAsia"/>
        </w:rPr>
        <w:t>2001</w:t>
      </w:r>
      <w:r>
        <w:rPr>
          <w:rFonts w:hint="eastAsia"/>
        </w:rPr>
        <w:t>年前后</w:t>
      </w:r>
      <w:r>
        <w:rPr>
          <w:rFonts w:hint="eastAsia"/>
        </w:rPr>
        <w:t>EPO</w:t>
      </w:r>
      <w:r>
        <w:rPr>
          <w:rFonts w:hint="eastAsia"/>
        </w:rPr>
        <w:t>专利申请量呈现出显著的阶段性特征：</w:t>
      </w:r>
      <w:r>
        <w:rPr>
          <w:rFonts w:hint="eastAsia"/>
        </w:rPr>
        <w:t>1990-2000</w:t>
      </w:r>
      <w:r>
        <w:rPr>
          <w:rFonts w:hint="eastAsia"/>
        </w:rPr>
        <w:t>年间专利申请量呈现显著的波动上升趋势，自</w:t>
      </w:r>
      <w:r>
        <w:rPr>
          <w:rFonts w:hint="eastAsia"/>
        </w:rPr>
        <w:t>1990</w:t>
      </w:r>
      <w:r>
        <w:rPr>
          <w:rFonts w:hint="eastAsia"/>
        </w:rPr>
        <w:t>年的</w:t>
      </w:r>
      <w:r>
        <w:rPr>
          <w:rFonts w:hint="eastAsia"/>
        </w:rPr>
        <w:t>6.7</w:t>
      </w:r>
      <w:r>
        <w:rPr>
          <w:rFonts w:hint="eastAsia"/>
        </w:rPr>
        <w:t>万件上升至</w:t>
      </w:r>
      <w:r>
        <w:rPr>
          <w:rFonts w:hint="eastAsia"/>
        </w:rPr>
        <w:t>2000</w:t>
      </w:r>
      <w:r>
        <w:rPr>
          <w:rFonts w:hint="eastAsia"/>
        </w:rPr>
        <w:t>年的</w:t>
      </w:r>
      <w:r>
        <w:rPr>
          <w:rFonts w:hint="eastAsia"/>
        </w:rPr>
        <w:t>12.96</w:t>
      </w:r>
      <w:r>
        <w:rPr>
          <w:rFonts w:hint="eastAsia"/>
        </w:rPr>
        <w:t>万件；但是自</w:t>
      </w:r>
      <w:r>
        <w:rPr>
          <w:rFonts w:hint="eastAsia"/>
        </w:rPr>
        <w:t>2001</w:t>
      </w:r>
      <w:r>
        <w:rPr>
          <w:rFonts w:hint="eastAsia"/>
        </w:rPr>
        <w:t>年后，</w:t>
      </w:r>
      <w:r>
        <w:rPr>
          <w:rFonts w:hint="eastAsia"/>
        </w:rPr>
        <w:t>EPO</w:t>
      </w:r>
      <w:r>
        <w:rPr>
          <w:rFonts w:hint="eastAsia"/>
        </w:rPr>
        <w:t>专利申请量</w:t>
      </w:r>
      <w:r w:rsidR="009A0808">
        <w:rPr>
          <w:rFonts w:hint="eastAsia"/>
        </w:rPr>
        <w:t>在</w:t>
      </w:r>
      <w:r w:rsidR="009A0808">
        <w:rPr>
          <w:rFonts w:hint="eastAsia"/>
        </w:rPr>
        <w:t>13</w:t>
      </w:r>
      <w:r w:rsidR="009A0808">
        <w:rPr>
          <w:rFonts w:hint="eastAsia"/>
        </w:rPr>
        <w:t>万件左右平稳</w:t>
      </w:r>
      <w:r>
        <w:rPr>
          <w:rFonts w:hint="eastAsia"/>
        </w:rPr>
        <w:t>波动变化</w:t>
      </w:r>
      <w:r w:rsidR="009A0808">
        <w:rPr>
          <w:rFonts w:hint="eastAsia"/>
        </w:rPr>
        <w:t>，并未呈现出显著的上升趋势，甚至在部分时期内呈现出下降趋势。总体来看，</w:t>
      </w:r>
      <w:r w:rsidR="009A0808">
        <w:rPr>
          <w:rFonts w:hint="eastAsia"/>
        </w:rPr>
        <w:t>2001</w:t>
      </w:r>
      <w:r w:rsidR="009A0808">
        <w:rPr>
          <w:rFonts w:hint="eastAsia"/>
        </w:rPr>
        <w:t>年后的专利申请量增长趋势进一步佐证了</w:t>
      </w:r>
      <w:r w:rsidR="009A0808">
        <w:rPr>
          <w:rFonts w:hint="eastAsia"/>
        </w:rPr>
        <w:t>21</w:t>
      </w:r>
      <w:r w:rsidR="009A0808">
        <w:rPr>
          <w:rFonts w:hint="eastAsia"/>
        </w:rPr>
        <w:t>世纪以来技术效率与技术变化的低速增长态势。</w:t>
      </w:r>
    </w:p>
    <w:p w:rsidR="001A6F9D" w:rsidRPr="009A0808" w:rsidRDefault="001A6F9D">
      <w:pPr>
        <w:rPr>
          <w:rFonts w:ascii="Times New Roman" w:hAnsi="Times New Roman"/>
          <w:sz w:val="18"/>
          <w:szCs w:val="18"/>
        </w:rPr>
      </w:pPr>
    </w:p>
    <w:p w:rsidR="001A6F9D" w:rsidRDefault="001A6F9D" w:rsidP="001A6F9D">
      <w:pPr>
        <w:jc w:val="center"/>
        <w:rPr>
          <w:rFonts w:ascii="Times New Roman" w:hAnsi="Times New Roman"/>
          <w:sz w:val="18"/>
          <w:szCs w:val="18"/>
        </w:rPr>
      </w:pPr>
      <w:r>
        <w:rPr>
          <w:rFonts w:ascii="Times New Roman" w:hAnsi="Times New Roman"/>
          <w:noProof/>
          <w:sz w:val="18"/>
          <w:szCs w:val="18"/>
        </w:rPr>
        <w:drawing>
          <wp:inline distT="0" distB="0" distL="0" distR="0">
            <wp:extent cx="3723437" cy="183611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srcRect/>
                    <a:stretch>
                      <a:fillRect/>
                    </a:stretch>
                  </pic:blipFill>
                  <pic:spPr bwMode="auto">
                    <a:xfrm>
                      <a:off x="0" y="0"/>
                      <a:ext cx="3723287" cy="1836041"/>
                    </a:xfrm>
                    <a:prstGeom prst="rect">
                      <a:avLst/>
                    </a:prstGeom>
                    <a:noFill/>
                    <a:ln w="9525">
                      <a:noFill/>
                      <a:miter lim="800000"/>
                      <a:headEnd/>
                      <a:tailEnd/>
                    </a:ln>
                  </pic:spPr>
                </pic:pic>
              </a:graphicData>
            </a:graphic>
          </wp:inline>
        </w:drawing>
      </w:r>
    </w:p>
    <w:p w:rsidR="001A6F9D" w:rsidRPr="003A2426" w:rsidRDefault="001A6F9D" w:rsidP="001A6F9D">
      <w:pPr>
        <w:jc w:val="center"/>
        <w:rPr>
          <w:rFonts w:ascii="Times New Roman" w:hAnsi="Times New Roman"/>
        </w:rPr>
      </w:pPr>
      <w:r>
        <w:rPr>
          <w:rFonts w:ascii="Times New Roman" w:hAnsi="Times New Roman" w:hint="eastAsia"/>
        </w:rPr>
        <w:t>图</w:t>
      </w:r>
      <w:r w:rsidR="00256A47">
        <w:rPr>
          <w:rFonts w:ascii="Times New Roman" w:hAnsi="Times New Roman" w:hint="eastAsia"/>
        </w:rPr>
        <w:t>9</w:t>
      </w:r>
      <w:r>
        <w:rPr>
          <w:rFonts w:ascii="Times New Roman" w:hAnsi="Times New Roman" w:hint="eastAsia"/>
        </w:rPr>
        <w:t xml:space="preserve">  </w:t>
      </w:r>
      <w:r w:rsidRPr="003A2426">
        <w:rPr>
          <w:rFonts w:ascii="Times New Roman" w:hAnsi="Times New Roman"/>
        </w:rPr>
        <w:t>199</w:t>
      </w:r>
      <w:r>
        <w:rPr>
          <w:rFonts w:ascii="Times New Roman" w:hAnsi="Times New Roman" w:hint="eastAsia"/>
        </w:rPr>
        <w:t>0</w:t>
      </w:r>
      <w:r w:rsidRPr="003A2426">
        <w:rPr>
          <w:rFonts w:ascii="Times New Roman" w:hAnsi="Times New Roman"/>
        </w:rPr>
        <w:t>-20</w:t>
      </w:r>
      <w:r>
        <w:rPr>
          <w:rFonts w:ascii="Times New Roman" w:hAnsi="Times New Roman" w:hint="eastAsia"/>
        </w:rPr>
        <w:t>11</w:t>
      </w:r>
      <w:r w:rsidRPr="003A2426">
        <w:rPr>
          <w:rFonts w:ascii="Times New Roman"/>
        </w:rPr>
        <w:t>年</w:t>
      </w:r>
      <w:r w:rsidRPr="003A2426">
        <w:rPr>
          <w:rFonts w:ascii="Times New Roman" w:hAnsi="Times New Roman"/>
        </w:rPr>
        <w:t>EPO</w:t>
      </w:r>
      <w:r w:rsidRPr="003A2426">
        <w:rPr>
          <w:rFonts w:ascii="Times New Roman"/>
        </w:rPr>
        <w:t>专利申请量</w:t>
      </w:r>
      <w:r>
        <w:rPr>
          <w:rFonts w:ascii="Times New Roman" w:hint="eastAsia"/>
        </w:rPr>
        <w:t xml:space="preserve">   </w:t>
      </w:r>
      <w:r>
        <w:rPr>
          <w:rFonts w:ascii="Times New Roman" w:hint="eastAsia"/>
        </w:rPr>
        <w:t>单位（万件）</w:t>
      </w:r>
    </w:p>
    <w:p w:rsidR="001A6F9D" w:rsidRPr="001A6F9D" w:rsidRDefault="001A6F9D" w:rsidP="001A6F9D">
      <w:pPr>
        <w:jc w:val="center"/>
        <w:rPr>
          <w:rFonts w:ascii="Times New Roman" w:hAnsi="Times New Roman"/>
          <w:sz w:val="18"/>
          <w:szCs w:val="18"/>
        </w:rPr>
      </w:pPr>
    </w:p>
    <w:p w:rsidR="00256A47" w:rsidRDefault="00256A47" w:rsidP="00256A47">
      <w:pPr>
        <w:pStyle w:val="a8"/>
        <w:numPr>
          <w:ilvl w:val="0"/>
          <w:numId w:val="4"/>
        </w:numPr>
        <w:spacing w:line="360" w:lineRule="exact"/>
        <w:ind w:firstLineChars="0"/>
        <w:outlineLvl w:val="0"/>
      </w:pPr>
      <w:r>
        <w:rPr>
          <w:rFonts w:hint="eastAsia"/>
        </w:rPr>
        <w:t>世界专利创新的行业分布状况</w:t>
      </w:r>
    </w:p>
    <w:p w:rsidR="00BE2C5C" w:rsidRDefault="00BA56EC" w:rsidP="00AA2078">
      <w:pPr>
        <w:ind w:firstLine="360"/>
        <w:rPr>
          <w:rFonts w:ascii="Times New Roman"/>
        </w:rPr>
      </w:pPr>
      <w:r w:rsidRPr="000B3F58">
        <w:rPr>
          <w:rFonts w:hint="eastAsia"/>
        </w:rPr>
        <w:t>从</w:t>
      </w:r>
      <w:r w:rsidRPr="000B3F58">
        <w:rPr>
          <w:rFonts w:hint="eastAsia"/>
        </w:rPr>
        <w:t>1990-2011</w:t>
      </w:r>
      <w:r w:rsidRPr="000B3F58">
        <w:rPr>
          <w:rFonts w:hint="eastAsia"/>
        </w:rPr>
        <w:t>年专利申请的行业分布来看，</w:t>
      </w:r>
      <w:r w:rsidR="000B3F58">
        <w:rPr>
          <w:rFonts w:hint="eastAsia"/>
        </w:rPr>
        <w:t>专利申请量主要集中在网络电信、电力、物理与作业运输等</w:t>
      </w:r>
      <w:r w:rsidR="00BE2C5C">
        <w:rPr>
          <w:rFonts w:hint="eastAsia"/>
        </w:rPr>
        <w:t>5</w:t>
      </w:r>
      <w:r w:rsidR="00BE2C5C">
        <w:rPr>
          <w:rFonts w:hint="eastAsia"/>
        </w:rPr>
        <w:t>大领域</w:t>
      </w:r>
      <w:r w:rsidR="000B3F58">
        <w:rPr>
          <w:rFonts w:hint="eastAsia"/>
        </w:rPr>
        <w:t>。</w:t>
      </w:r>
      <w:r w:rsidR="00BE2C5C">
        <w:rPr>
          <w:rFonts w:ascii="Times New Roman" w:hint="eastAsia"/>
        </w:rPr>
        <w:t>在这</w:t>
      </w:r>
      <w:r w:rsidR="00BE2C5C">
        <w:rPr>
          <w:rFonts w:ascii="Times New Roman" w:hint="eastAsia"/>
        </w:rPr>
        <w:t>5</w:t>
      </w:r>
      <w:r w:rsidR="00BE2C5C">
        <w:rPr>
          <w:rFonts w:ascii="Times New Roman" w:hint="eastAsia"/>
        </w:rPr>
        <w:t>个技术领域中可以观察到，</w:t>
      </w:r>
      <w:r w:rsidR="00BE2C5C">
        <w:rPr>
          <w:rFonts w:hint="eastAsia"/>
        </w:rPr>
        <w:t>网络电信（</w:t>
      </w:r>
      <w:r w:rsidR="00BE2C5C">
        <w:rPr>
          <w:rFonts w:ascii="Times New Roman" w:hint="eastAsia"/>
        </w:rPr>
        <w:t>ICT</w:t>
      </w:r>
      <w:r w:rsidR="00BE2C5C">
        <w:rPr>
          <w:rFonts w:ascii="Times New Roman" w:hint="eastAsia"/>
        </w:rPr>
        <w:t>）领域的专利申请比重显著高于其它技术领域，这表明</w:t>
      </w:r>
      <w:r w:rsidR="00BE2C5C">
        <w:rPr>
          <w:rFonts w:ascii="Times New Roman" w:hint="eastAsia"/>
        </w:rPr>
        <w:t>ICT</w:t>
      </w:r>
      <w:r w:rsidR="00BE2C5C">
        <w:rPr>
          <w:rFonts w:ascii="Times New Roman" w:hint="eastAsia"/>
        </w:rPr>
        <w:t>仍然是目前技术研发的核心领域。与此同时，与新技术前沿相对应的生物技术、纳米技术、污染与废物管理以及应对气候变迁等技术领域内的专利申请比重较低，显示出这些领域仍然处于较不成熟的发展阶段。</w:t>
      </w:r>
    </w:p>
    <w:p w:rsidR="00BE2C5C" w:rsidRDefault="00BE2C5C" w:rsidP="00AA2078">
      <w:pPr>
        <w:ind w:firstLine="360"/>
        <w:rPr>
          <w:rFonts w:ascii="Times New Roman"/>
        </w:rPr>
      </w:pPr>
      <w:r>
        <w:rPr>
          <w:rFonts w:ascii="Times New Roman" w:hint="eastAsia"/>
        </w:rPr>
        <w:t>从技术年申请量的增长趋势上来看，</w:t>
      </w:r>
      <w:r w:rsidR="00356729">
        <w:rPr>
          <w:rFonts w:ascii="Times New Roman" w:hint="eastAsia"/>
        </w:rPr>
        <w:t>专利申请量呈现显著的阶段性特征</w:t>
      </w:r>
      <w:r w:rsidR="005C50FB">
        <w:rPr>
          <w:rFonts w:ascii="Times New Roman" w:hint="eastAsia"/>
        </w:rPr>
        <w:t>：</w:t>
      </w:r>
      <w:r>
        <w:rPr>
          <w:rFonts w:ascii="Times New Roman" w:hint="eastAsia"/>
        </w:rPr>
        <w:t>在</w:t>
      </w:r>
      <w:r w:rsidR="00356729">
        <w:rPr>
          <w:rFonts w:ascii="Times New Roman" w:hint="eastAsia"/>
        </w:rPr>
        <w:t>1990-</w:t>
      </w:r>
      <w:r w:rsidR="005C50FB">
        <w:rPr>
          <w:rFonts w:ascii="Times New Roman" w:hint="eastAsia"/>
        </w:rPr>
        <w:t>1999</w:t>
      </w:r>
      <w:r w:rsidR="005C50FB">
        <w:rPr>
          <w:rFonts w:ascii="Times New Roman" w:hint="eastAsia"/>
        </w:rPr>
        <w:t>年</w:t>
      </w:r>
      <w:r>
        <w:rPr>
          <w:rFonts w:ascii="Times New Roman" w:hint="eastAsia"/>
        </w:rPr>
        <w:t>间</w:t>
      </w:r>
      <w:r w:rsidR="005C50FB">
        <w:rPr>
          <w:rFonts w:ascii="Times New Roman" w:hint="eastAsia"/>
        </w:rPr>
        <w:t>专利申请增长率显著高于</w:t>
      </w:r>
      <w:r w:rsidR="005C50FB">
        <w:rPr>
          <w:rFonts w:ascii="Times New Roman" w:hint="eastAsia"/>
        </w:rPr>
        <w:t>2000-2011</w:t>
      </w:r>
      <w:r w:rsidR="005B79CD">
        <w:rPr>
          <w:rFonts w:ascii="Times New Roman" w:hint="eastAsia"/>
        </w:rPr>
        <w:t>年。总体来看，</w:t>
      </w:r>
      <w:r>
        <w:rPr>
          <w:rFonts w:ascii="Times New Roman" w:hint="eastAsia"/>
        </w:rPr>
        <w:t>具有最高年均增长率的</w:t>
      </w:r>
      <w:r>
        <w:rPr>
          <w:rFonts w:ascii="Times New Roman" w:hint="eastAsia"/>
        </w:rPr>
        <w:t>5</w:t>
      </w:r>
      <w:r>
        <w:rPr>
          <w:rFonts w:ascii="Times New Roman" w:hint="eastAsia"/>
        </w:rPr>
        <w:t>个技术领域依次为：</w:t>
      </w:r>
      <w:r w:rsidR="004703A0" w:rsidRPr="004703A0">
        <w:rPr>
          <w:rFonts w:ascii="Times New Roman" w:hint="eastAsia"/>
        </w:rPr>
        <w:t>纳米技术</w:t>
      </w:r>
      <w:r w:rsidR="004703A0">
        <w:rPr>
          <w:rFonts w:ascii="Times New Roman" w:hint="eastAsia"/>
        </w:rPr>
        <w:t>、</w:t>
      </w:r>
      <w:r w:rsidR="004703A0" w:rsidRPr="004703A0">
        <w:rPr>
          <w:rFonts w:ascii="Times New Roman" w:hint="eastAsia"/>
        </w:rPr>
        <w:t>医疗技术</w:t>
      </w:r>
      <w:r w:rsidR="004703A0">
        <w:rPr>
          <w:rFonts w:ascii="Times New Roman" w:hint="eastAsia"/>
        </w:rPr>
        <w:t>、</w:t>
      </w:r>
      <w:r w:rsidR="004703A0" w:rsidRPr="004703A0">
        <w:rPr>
          <w:rFonts w:ascii="Times New Roman" w:hint="eastAsia"/>
        </w:rPr>
        <w:t>电力</w:t>
      </w:r>
      <w:r w:rsidR="004703A0">
        <w:rPr>
          <w:rFonts w:ascii="Times New Roman" w:hint="eastAsia"/>
        </w:rPr>
        <w:t>、</w:t>
      </w:r>
      <w:r w:rsidR="004703A0" w:rsidRPr="004703A0">
        <w:rPr>
          <w:rFonts w:ascii="Times New Roman" w:hint="eastAsia"/>
        </w:rPr>
        <w:t>机械工程与光热</w:t>
      </w:r>
      <w:r w:rsidR="004703A0">
        <w:rPr>
          <w:rFonts w:ascii="Times New Roman" w:hint="eastAsia"/>
        </w:rPr>
        <w:t>和</w:t>
      </w:r>
      <w:r w:rsidR="004703A0" w:rsidRPr="004703A0">
        <w:rPr>
          <w:rFonts w:ascii="Times New Roman" w:hint="eastAsia"/>
        </w:rPr>
        <w:t>人类生活需要</w:t>
      </w:r>
      <w:r w:rsidR="005B79CD">
        <w:rPr>
          <w:rFonts w:ascii="Times New Roman" w:hint="eastAsia"/>
        </w:rPr>
        <w:t>。但从分期来看，</w:t>
      </w:r>
      <w:r>
        <w:rPr>
          <w:rFonts w:ascii="Times New Roman" w:hint="eastAsia"/>
        </w:rPr>
        <w:t>在</w:t>
      </w:r>
      <w:r w:rsidR="005B79CD">
        <w:rPr>
          <w:rFonts w:ascii="Times New Roman" w:hint="eastAsia"/>
        </w:rPr>
        <w:t>1990-1999</w:t>
      </w:r>
      <w:r>
        <w:rPr>
          <w:rFonts w:ascii="Times New Roman" w:hint="eastAsia"/>
        </w:rPr>
        <w:t>年之间，具有最高年均增长率的</w:t>
      </w:r>
      <w:r>
        <w:rPr>
          <w:rFonts w:ascii="Times New Roman" w:hint="eastAsia"/>
        </w:rPr>
        <w:t>5</w:t>
      </w:r>
      <w:r>
        <w:rPr>
          <w:rFonts w:ascii="Times New Roman" w:hint="eastAsia"/>
        </w:rPr>
        <w:t>个技术领域则表现为</w:t>
      </w:r>
      <w:r w:rsidR="004703A0" w:rsidRPr="004703A0">
        <w:rPr>
          <w:rFonts w:ascii="Times New Roman" w:hint="eastAsia"/>
        </w:rPr>
        <w:t>纳米技术</w:t>
      </w:r>
      <w:r w:rsidR="004703A0">
        <w:rPr>
          <w:rFonts w:ascii="Times New Roman" w:hint="eastAsia"/>
        </w:rPr>
        <w:t>、</w:t>
      </w:r>
      <w:r w:rsidR="004703A0" w:rsidRPr="004703A0">
        <w:rPr>
          <w:rFonts w:ascii="Times New Roman" w:hint="eastAsia"/>
        </w:rPr>
        <w:t>生物技术</w:t>
      </w:r>
      <w:r w:rsidR="004703A0">
        <w:rPr>
          <w:rFonts w:ascii="Times New Roman" w:hint="eastAsia"/>
        </w:rPr>
        <w:t>、</w:t>
      </w:r>
      <w:r w:rsidR="004703A0" w:rsidRPr="004703A0">
        <w:rPr>
          <w:rFonts w:ascii="Times New Roman" w:hint="eastAsia"/>
        </w:rPr>
        <w:t>医疗技术</w:t>
      </w:r>
      <w:r w:rsidR="004703A0">
        <w:rPr>
          <w:rFonts w:ascii="Times New Roman" w:hint="eastAsia"/>
        </w:rPr>
        <w:t>、</w:t>
      </w:r>
      <w:r w:rsidR="004703A0" w:rsidRPr="004703A0">
        <w:rPr>
          <w:rFonts w:ascii="Times New Roman" w:hint="eastAsia"/>
        </w:rPr>
        <w:t>电力</w:t>
      </w:r>
      <w:r w:rsidR="004703A0">
        <w:rPr>
          <w:rFonts w:ascii="Times New Roman" w:hint="eastAsia"/>
        </w:rPr>
        <w:t>和</w:t>
      </w:r>
      <w:r w:rsidR="004703A0" w:rsidRPr="004703A0">
        <w:rPr>
          <w:rFonts w:ascii="Times New Roman" w:hint="eastAsia"/>
        </w:rPr>
        <w:t>人类生活需要</w:t>
      </w:r>
      <w:r>
        <w:rPr>
          <w:rFonts w:ascii="Times New Roman" w:hint="eastAsia"/>
        </w:rPr>
        <w:t>领域；而在</w:t>
      </w:r>
      <w:r>
        <w:rPr>
          <w:rFonts w:ascii="Times New Roman" w:hint="eastAsia"/>
        </w:rPr>
        <w:t>2000-20</w:t>
      </w:r>
      <w:r w:rsidR="005B79CD">
        <w:rPr>
          <w:rFonts w:ascii="Times New Roman" w:hint="eastAsia"/>
        </w:rPr>
        <w:t>11</w:t>
      </w:r>
      <w:r>
        <w:rPr>
          <w:rFonts w:ascii="Times New Roman" w:hint="eastAsia"/>
        </w:rPr>
        <w:t>年之间，</w:t>
      </w:r>
      <w:r w:rsidR="00B50828">
        <w:rPr>
          <w:rFonts w:ascii="Times New Roman" w:hint="eastAsia"/>
        </w:rPr>
        <w:t>上述</w:t>
      </w:r>
      <w:r>
        <w:rPr>
          <w:rFonts w:ascii="Times New Roman" w:hint="eastAsia"/>
        </w:rPr>
        <w:t>5</w:t>
      </w:r>
      <w:r>
        <w:rPr>
          <w:rFonts w:ascii="Times New Roman" w:hint="eastAsia"/>
        </w:rPr>
        <w:t>个技术领域</w:t>
      </w:r>
      <w:r w:rsidR="00B50828">
        <w:rPr>
          <w:rFonts w:ascii="Times New Roman" w:hint="eastAsia"/>
        </w:rPr>
        <w:t>增长率基本均低于</w:t>
      </w:r>
      <w:r w:rsidR="00B50828">
        <w:rPr>
          <w:rFonts w:ascii="Times New Roman" w:hint="eastAsia"/>
        </w:rPr>
        <w:t>1990-1999</w:t>
      </w:r>
      <w:r w:rsidR="00B50828">
        <w:rPr>
          <w:rFonts w:ascii="Times New Roman" w:hint="eastAsia"/>
        </w:rPr>
        <w:t>年间。此外，在增长率较高的行业中仅有电力行业</w:t>
      </w:r>
      <w:r w:rsidR="00AA2078">
        <w:rPr>
          <w:rFonts w:ascii="Times New Roman" w:hint="eastAsia"/>
        </w:rPr>
        <w:t>与人类生活需要行业</w:t>
      </w:r>
      <w:r w:rsidR="00B50828">
        <w:rPr>
          <w:rFonts w:ascii="Times New Roman" w:hint="eastAsia"/>
        </w:rPr>
        <w:t>专利申请量规模较大，剩余专利申请量较高的行业，其专利年均增长率均低于</w:t>
      </w:r>
      <w:r w:rsidR="00B50828">
        <w:rPr>
          <w:rFonts w:ascii="Times New Roman" w:hint="eastAsia"/>
        </w:rPr>
        <w:t>4%</w:t>
      </w:r>
      <w:r w:rsidR="00B50828">
        <w:rPr>
          <w:rFonts w:ascii="Times New Roman" w:hint="eastAsia"/>
        </w:rPr>
        <w:t>。</w:t>
      </w:r>
    </w:p>
    <w:p w:rsidR="00A26E0B" w:rsidRDefault="00B50828" w:rsidP="00A26E0B">
      <w:pPr>
        <w:spacing w:line="360" w:lineRule="exact"/>
        <w:ind w:firstLineChars="200" w:firstLine="420"/>
        <w:rPr>
          <w:rFonts w:ascii="Times New Roman"/>
        </w:rPr>
      </w:pPr>
      <w:r>
        <w:rPr>
          <w:rFonts w:ascii="Times New Roman" w:hint="eastAsia"/>
        </w:rPr>
        <w:t>总体而言，</w:t>
      </w:r>
      <w:r w:rsidR="00147C80">
        <w:rPr>
          <w:rFonts w:ascii="Times New Roman" w:hint="eastAsia"/>
        </w:rPr>
        <w:t>各技术领域专利创新活动呈现出以下特征与趋势：</w:t>
      </w:r>
    </w:p>
    <w:p w:rsidR="00147C80" w:rsidRPr="00A26E0B" w:rsidRDefault="00A26E0B" w:rsidP="00AA2078">
      <w:pPr>
        <w:ind w:firstLine="360"/>
        <w:rPr>
          <w:rFonts w:ascii="Times New Roman"/>
        </w:rPr>
      </w:pPr>
      <w:r>
        <w:rPr>
          <w:rFonts w:ascii="Times New Roman" w:hint="eastAsia"/>
        </w:rPr>
        <w:t>第一，</w:t>
      </w:r>
      <w:r w:rsidR="00147C80" w:rsidRPr="00A26E0B">
        <w:rPr>
          <w:rFonts w:ascii="Times New Roman" w:hint="eastAsia"/>
        </w:rPr>
        <w:t>保持快速增长的技术领域，如纳米技术、医疗技术、电力等领域，其技术创新活动往往尚未成熟，创新活动在总体专利创新规模占比较低，因而对于技术进步尤其是技术变化的促进效应不显著，导致</w:t>
      </w:r>
      <w:r w:rsidR="00147C80" w:rsidRPr="00A26E0B">
        <w:rPr>
          <w:rFonts w:ascii="Times New Roman" w:hint="eastAsia"/>
        </w:rPr>
        <w:t>21</w:t>
      </w:r>
      <w:r w:rsidR="00147C80" w:rsidRPr="00A26E0B">
        <w:rPr>
          <w:rFonts w:ascii="Times New Roman" w:hint="eastAsia"/>
        </w:rPr>
        <w:t>世纪以来</w:t>
      </w:r>
      <w:r>
        <w:rPr>
          <w:rFonts w:ascii="Times New Roman" w:hint="eastAsia"/>
        </w:rPr>
        <w:t>全球</w:t>
      </w:r>
      <w:r w:rsidR="00147C80" w:rsidRPr="00A26E0B">
        <w:rPr>
          <w:rFonts w:ascii="Times New Roman" w:hint="eastAsia"/>
        </w:rPr>
        <w:t>技术进步趋势放缓</w:t>
      </w:r>
      <w:r>
        <w:rPr>
          <w:rFonts w:ascii="Times New Roman" w:hint="eastAsia"/>
        </w:rPr>
        <w:t>，验证了上文中技术变化趋势</w:t>
      </w:r>
      <w:r w:rsidRPr="00A26E0B">
        <w:rPr>
          <w:rFonts w:ascii="Times New Roman" w:hint="eastAsia"/>
        </w:rPr>
        <w:t>。</w:t>
      </w:r>
    </w:p>
    <w:p w:rsidR="00A26E0B" w:rsidRDefault="00A26E0B" w:rsidP="00AA2078">
      <w:pPr>
        <w:ind w:firstLine="360"/>
        <w:rPr>
          <w:rFonts w:ascii="Times New Roman" w:hAnsi="Times New Roman"/>
        </w:rPr>
      </w:pPr>
      <w:r w:rsidRPr="00AA2078">
        <w:rPr>
          <w:rFonts w:ascii="Times New Roman" w:hint="eastAsia"/>
        </w:rPr>
        <w:t>第二</w:t>
      </w:r>
      <w:r>
        <w:rPr>
          <w:rFonts w:ascii="Times New Roman" w:hAnsi="Times New Roman" w:hint="eastAsia"/>
        </w:rPr>
        <w:t>，专利技术领域呈现出显著的阶段性特征，即</w:t>
      </w:r>
      <w:r>
        <w:rPr>
          <w:rFonts w:ascii="Times New Roman" w:hAnsi="Times New Roman" w:hint="eastAsia"/>
        </w:rPr>
        <w:t>1990-1999</w:t>
      </w:r>
      <w:r>
        <w:rPr>
          <w:rFonts w:ascii="Times New Roman" w:hAnsi="Times New Roman" w:hint="eastAsia"/>
        </w:rPr>
        <w:t>年间的专利创新增长率往往显著高于</w:t>
      </w:r>
      <w:r>
        <w:rPr>
          <w:rFonts w:ascii="Times New Roman" w:hAnsi="Times New Roman" w:hint="eastAsia"/>
        </w:rPr>
        <w:t>2000-2011</w:t>
      </w:r>
      <w:r>
        <w:rPr>
          <w:rFonts w:ascii="Times New Roman" w:hAnsi="Times New Roman" w:hint="eastAsia"/>
        </w:rPr>
        <w:t>年间技术创新增长率，这也与本文得出的世界技术进步的趋势特征</w:t>
      </w:r>
      <w:r w:rsidR="009B5DDB">
        <w:rPr>
          <w:rFonts w:ascii="Times New Roman" w:hAnsi="Times New Roman" w:hint="eastAsia"/>
        </w:rPr>
        <w:t>即全要素生产率变化特征</w:t>
      </w:r>
      <w:r>
        <w:rPr>
          <w:rFonts w:ascii="Times New Roman" w:hAnsi="Times New Roman" w:hint="eastAsia"/>
        </w:rPr>
        <w:t>相符，即</w:t>
      </w:r>
      <w:r>
        <w:rPr>
          <w:rFonts w:ascii="Times New Roman" w:hAnsi="Times New Roman" w:hint="eastAsia"/>
        </w:rPr>
        <w:t>21</w:t>
      </w:r>
      <w:r>
        <w:rPr>
          <w:rFonts w:ascii="Times New Roman" w:hAnsi="Times New Roman" w:hint="eastAsia"/>
        </w:rPr>
        <w:t>世纪</w:t>
      </w:r>
      <w:r w:rsidR="009B5DDB">
        <w:rPr>
          <w:rFonts w:ascii="Times New Roman" w:hAnsi="Times New Roman" w:hint="eastAsia"/>
        </w:rPr>
        <w:t>以前技术提升</w:t>
      </w:r>
      <w:r>
        <w:rPr>
          <w:rFonts w:ascii="Times New Roman" w:hAnsi="Times New Roman" w:hint="eastAsia"/>
        </w:rPr>
        <w:t>特征</w:t>
      </w:r>
      <w:r w:rsidR="009B5DDB">
        <w:rPr>
          <w:rFonts w:ascii="Times New Roman" w:hAnsi="Times New Roman" w:hint="eastAsia"/>
        </w:rPr>
        <w:t>十分</w:t>
      </w:r>
      <w:r>
        <w:rPr>
          <w:rFonts w:ascii="Times New Roman" w:hAnsi="Times New Roman" w:hint="eastAsia"/>
        </w:rPr>
        <w:t>显著，</w:t>
      </w:r>
      <w:r>
        <w:rPr>
          <w:rFonts w:ascii="Times New Roman" w:hAnsi="Times New Roman" w:hint="eastAsia"/>
        </w:rPr>
        <w:t>21</w:t>
      </w:r>
      <w:r>
        <w:rPr>
          <w:rFonts w:ascii="Times New Roman" w:hAnsi="Times New Roman" w:hint="eastAsia"/>
        </w:rPr>
        <w:t>世纪后全球技术进步趋势放缓，</w:t>
      </w:r>
      <w:r w:rsidR="009B5DDB">
        <w:rPr>
          <w:rFonts w:ascii="Times New Roman" w:hAnsi="Times New Roman" w:hint="eastAsia"/>
        </w:rPr>
        <w:t>尤其以技术变化和技术效率的平稳波动特征密切相关。</w:t>
      </w:r>
    </w:p>
    <w:p w:rsidR="009B5DDB" w:rsidRPr="009B5DDB" w:rsidRDefault="009B5DDB" w:rsidP="00AA2078">
      <w:pPr>
        <w:ind w:firstLine="360"/>
        <w:rPr>
          <w:rFonts w:ascii="Times New Roman" w:hAnsi="Times New Roman"/>
        </w:rPr>
      </w:pPr>
      <w:r>
        <w:rPr>
          <w:rFonts w:ascii="Times New Roman" w:hAnsi="Times New Roman" w:hint="eastAsia"/>
        </w:rPr>
        <w:t>第三，在全球技术进步放缓背景下，信息技术所带来的技术革命效果逐步衰退，生物技术、纳米技术等技术前沿领域处于快速上升趋势。网络电信技术仍然在专利技术领域占据主导地位，但是其技术创新增长呈现快速下降趋势。</w:t>
      </w:r>
    </w:p>
    <w:p w:rsidR="001A6F9D" w:rsidRPr="00BE2C5C" w:rsidRDefault="001A6F9D" w:rsidP="009A0808">
      <w:pPr>
        <w:ind w:firstLine="360"/>
      </w:pPr>
    </w:p>
    <w:p w:rsidR="001A6F9D" w:rsidRDefault="001A6F9D" w:rsidP="001A6F9D">
      <w:pPr>
        <w:jc w:val="center"/>
        <w:rPr>
          <w:rFonts w:ascii="Times New Roman" w:hAnsi="Times New Roman"/>
          <w:sz w:val="18"/>
          <w:szCs w:val="18"/>
        </w:rPr>
      </w:pPr>
    </w:p>
    <w:p w:rsidR="001A6F9D" w:rsidRDefault="00BA56EC" w:rsidP="001A6F9D">
      <w:pPr>
        <w:jc w:val="center"/>
        <w:rPr>
          <w:rFonts w:ascii="Times New Roman"/>
        </w:rPr>
      </w:pPr>
      <w:r>
        <w:rPr>
          <w:rFonts w:ascii="Times New Roman" w:hAnsi="Times New Roman" w:hint="eastAsia"/>
        </w:rPr>
        <w:t>表</w:t>
      </w:r>
      <w:r>
        <w:rPr>
          <w:rFonts w:ascii="Times New Roman" w:hAnsi="Times New Roman" w:hint="eastAsia"/>
        </w:rPr>
        <w:t xml:space="preserve">8 </w:t>
      </w:r>
      <w:r w:rsidR="00625818" w:rsidRPr="003A2426">
        <w:rPr>
          <w:rFonts w:ascii="Times New Roman" w:hAnsi="Times New Roman"/>
        </w:rPr>
        <w:t>199</w:t>
      </w:r>
      <w:r w:rsidR="00625818">
        <w:rPr>
          <w:rFonts w:ascii="Times New Roman" w:hAnsi="Times New Roman" w:hint="eastAsia"/>
        </w:rPr>
        <w:t>0</w:t>
      </w:r>
      <w:r w:rsidR="00625818" w:rsidRPr="003A2426">
        <w:rPr>
          <w:rFonts w:ascii="Times New Roman" w:hAnsi="Times New Roman"/>
        </w:rPr>
        <w:t>-20</w:t>
      </w:r>
      <w:r w:rsidR="00625818">
        <w:rPr>
          <w:rFonts w:ascii="Times New Roman" w:hAnsi="Times New Roman" w:hint="eastAsia"/>
        </w:rPr>
        <w:t>11</w:t>
      </w:r>
      <w:r w:rsidR="00625818" w:rsidRPr="003A2426">
        <w:rPr>
          <w:rFonts w:ascii="Times New Roman"/>
        </w:rPr>
        <w:t>年</w:t>
      </w:r>
      <w:r w:rsidR="00625818" w:rsidRPr="003A2426">
        <w:rPr>
          <w:rFonts w:ascii="Times New Roman" w:hAnsi="Times New Roman"/>
        </w:rPr>
        <w:t>EPO</w:t>
      </w:r>
      <w:r w:rsidR="00625818" w:rsidRPr="003A2426">
        <w:rPr>
          <w:rFonts w:ascii="Times New Roman"/>
        </w:rPr>
        <w:t>专利申请量</w:t>
      </w:r>
      <w:r>
        <w:rPr>
          <w:rFonts w:ascii="Times New Roman" w:hint="eastAsia"/>
        </w:rPr>
        <w:t>行业分布</w:t>
      </w:r>
      <w:r w:rsidR="00625818">
        <w:rPr>
          <w:rFonts w:ascii="Times New Roman" w:hint="eastAsia"/>
        </w:rPr>
        <w:t xml:space="preserve">   </w:t>
      </w:r>
    </w:p>
    <w:tbl>
      <w:tblPr>
        <w:tblW w:w="10618"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126"/>
        <w:gridCol w:w="1131"/>
        <w:gridCol w:w="1126"/>
        <w:gridCol w:w="1126"/>
        <w:gridCol w:w="1126"/>
        <w:gridCol w:w="1126"/>
        <w:gridCol w:w="1119"/>
        <w:gridCol w:w="1119"/>
      </w:tblGrid>
      <w:tr w:rsidR="00356729" w:rsidRPr="00BA56EC" w:rsidTr="004703A0">
        <w:trPr>
          <w:trHeight w:val="270"/>
          <w:jc w:val="center"/>
        </w:trPr>
        <w:tc>
          <w:tcPr>
            <w:tcW w:w="1619" w:type="dxa"/>
            <w:vMerge w:val="restart"/>
            <w:shd w:val="clear" w:color="auto" w:fill="auto"/>
            <w:noWrap/>
            <w:vAlign w:val="center"/>
            <w:hideMark/>
          </w:tcPr>
          <w:p w:rsidR="00356729" w:rsidRPr="00BA56EC" w:rsidRDefault="00356729" w:rsidP="00356729">
            <w:pPr>
              <w:widowControl/>
              <w:jc w:val="center"/>
              <w:rPr>
                <w:rFonts w:ascii="Times New Roman" w:hAnsi="Times New Roman"/>
                <w:color w:val="000000"/>
                <w:kern w:val="0"/>
                <w:sz w:val="18"/>
                <w:szCs w:val="18"/>
              </w:rPr>
            </w:pPr>
            <w:r w:rsidRPr="00BA56EC">
              <w:rPr>
                <w:rFonts w:ascii="Times New Roman" w:hAnsi="Times New Roman"/>
                <w:color w:val="000000"/>
                <w:kern w:val="0"/>
                <w:sz w:val="18"/>
                <w:szCs w:val="18"/>
              </w:rPr>
              <w:t>年份</w:t>
            </w:r>
          </w:p>
        </w:tc>
        <w:tc>
          <w:tcPr>
            <w:tcW w:w="5635" w:type="dxa"/>
            <w:gridSpan w:val="5"/>
            <w:shd w:val="clear" w:color="auto" w:fill="auto"/>
            <w:noWrap/>
            <w:vAlign w:val="center"/>
            <w:hideMark/>
          </w:tcPr>
          <w:p w:rsidR="00356729" w:rsidRPr="00BA56EC" w:rsidRDefault="00356729" w:rsidP="00356729">
            <w:pPr>
              <w:widowControl/>
              <w:jc w:val="center"/>
              <w:rPr>
                <w:rFonts w:ascii="Times New Roman" w:hAnsi="Times New Roman"/>
                <w:color w:val="000000"/>
                <w:kern w:val="0"/>
                <w:szCs w:val="21"/>
              </w:rPr>
            </w:pPr>
            <w:r>
              <w:rPr>
                <w:rFonts w:ascii="Times New Roman" w:hAnsi="Times New Roman" w:hint="eastAsia"/>
                <w:color w:val="000000"/>
                <w:kern w:val="0"/>
                <w:szCs w:val="21"/>
              </w:rPr>
              <w:t>申请量（万件）</w:t>
            </w:r>
          </w:p>
        </w:tc>
        <w:tc>
          <w:tcPr>
            <w:tcW w:w="3364" w:type="dxa"/>
            <w:gridSpan w:val="3"/>
            <w:vAlign w:val="center"/>
          </w:tcPr>
          <w:p w:rsidR="00356729" w:rsidRPr="00BE2C5C" w:rsidRDefault="00356729" w:rsidP="00356729">
            <w:pPr>
              <w:jc w:val="center"/>
              <w:rPr>
                <w:rFonts w:ascii="Times New Roman" w:hAnsi="Times New Roman"/>
                <w:color w:val="000000"/>
                <w:szCs w:val="21"/>
              </w:rPr>
            </w:pPr>
            <w:r>
              <w:rPr>
                <w:rFonts w:ascii="Times New Roman" w:hAnsi="Times New Roman" w:hint="eastAsia"/>
                <w:color w:val="000000"/>
                <w:szCs w:val="21"/>
              </w:rPr>
              <w:t>增长率（</w:t>
            </w:r>
            <w:r>
              <w:rPr>
                <w:rFonts w:ascii="Times New Roman" w:hAnsi="Times New Roman" w:hint="eastAsia"/>
                <w:color w:val="000000"/>
                <w:szCs w:val="21"/>
              </w:rPr>
              <w:t>%</w:t>
            </w:r>
            <w:r>
              <w:rPr>
                <w:rFonts w:ascii="Times New Roman" w:hAnsi="Times New Roman" w:hint="eastAsia"/>
                <w:color w:val="000000"/>
                <w:szCs w:val="21"/>
              </w:rPr>
              <w:t>）</w:t>
            </w:r>
          </w:p>
        </w:tc>
      </w:tr>
      <w:tr w:rsidR="00356729" w:rsidRPr="00BA56EC" w:rsidTr="004703A0">
        <w:trPr>
          <w:trHeight w:val="270"/>
          <w:jc w:val="center"/>
        </w:trPr>
        <w:tc>
          <w:tcPr>
            <w:tcW w:w="1619" w:type="dxa"/>
            <w:vMerge/>
            <w:shd w:val="clear" w:color="auto" w:fill="auto"/>
            <w:noWrap/>
            <w:vAlign w:val="center"/>
            <w:hideMark/>
          </w:tcPr>
          <w:p w:rsidR="00356729" w:rsidRPr="00356729" w:rsidRDefault="00356729" w:rsidP="00356729">
            <w:pPr>
              <w:widowControl/>
              <w:jc w:val="center"/>
              <w:rPr>
                <w:rFonts w:ascii="Times New Roman" w:hAnsi="Times New Roman"/>
                <w:color w:val="000000"/>
                <w:kern w:val="0"/>
                <w:sz w:val="18"/>
                <w:szCs w:val="18"/>
              </w:rPr>
            </w:pPr>
          </w:p>
        </w:tc>
        <w:tc>
          <w:tcPr>
            <w:tcW w:w="1126" w:type="dxa"/>
            <w:shd w:val="clear" w:color="auto" w:fill="auto"/>
            <w:noWrap/>
            <w:vAlign w:val="center"/>
            <w:hideMark/>
          </w:tcPr>
          <w:p w:rsidR="00356729" w:rsidRPr="00BA56EC" w:rsidRDefault="00356729" w:rsidP="00356729">
            <w:pPr>
              <w:widowControl/>
              <w:jc w:val="center"/>
              <w:rPr>
                <w:rFonts w:ascii="Times New Roman" w:hAnsi="Times New Roman"/>
                <w:color w:val="000000"/>
                <w:kern w:val="0"/>
                <w:szCs w:val="21"/>
              </w:rPr>
            </w:pPr>
            <w:r w:rsidRPr="00BA56EC">
              <w:rPr>
                <w:rFonts w:ascii="Times New Roman" w:hAnsi="Times New Roman"/>
                <w:color w:val="000000"/>
                <w:kern w:val="0"/>
                <w:szCs w:val="21"/>
              </w:rPr>
              <w:t>1990-1994</w:t>
            </w:r>
          </w:p>
        </w:tc>
        <w:tc>
          <w:tcPr>
            <w:tcW w:w="1131" w:type="dxa"/>
            <w:shd w:val="clear" w:color="auto" w:fill="auto"/>
            <w:noWrap/>
            <w:vAlign w:val="center"/>
            <w:hideMark/>
          </w:tcPr>
          <w:p w:rsidR="00356729" w:rsidRPr="00BA56EC" w:rsidRDefault="00356729" w:rsidP="00356729">
            <w:pPr>
              <w:widowControl/>
              <w:jc w:val="center"/>
              <w:rPr>
                <w:rFonts w:ascii="Times New Roman" w:hAnsi="Times New Roman"/>
                <w:color w:val="000000"/>
                <w:kern w:val="0"/>
                <w:szCs w:val="21"/>
              </w:rPr>
            </w:pPr>
            <w:r w:rsidRPr="00BA56EC">
              <w:rPr>
                <w:rFonts w:ascii="Times New Roman" w:hAnsi="Times New Roman"/>
                <w:color w:val="000000"/>
                <w:kern w:val="0"/>
                <w:szCs w:val="21"/>
              </w:rPr>
              <w:t>1995-1998</w:t>
            </w:r>
          </w:p>
        </w:tc>
        <w:tc>
          <w:tcPr>
            <w:tcW w:w="1126" w:type="dxa"/>
            <w:shd w:val="clear" w:color="auto" w:fill="auto"/>
            <w:noWrap/>
            <w:vAlign w:val="center"/>
            <w:hideMark/>
          </w:tcPr>
          <w:p w:rsidR="00356729" w:rsidRPr="00BA56EC" w:rsidRDefault="00356729" w:rsidP="00356729">
            <w:pPr>
              <w:widowControl/>
              <w:jc w:val="center"/>
              <w:rPr>
                <w:rFonts w:ascii="Times New Roman" w:hAnsi="Times New Roman"/>
                <w:color w:val="000000"/>
                <w:kern w:val="0"/>
                <w:szCs w:val="21"/>
              </w:rPr>
            </w:pPr>
            <w:r w:rsidRPr="00BA56EC">
              <w:rPr>
                <w:rFonts w:ascii="Times New Roman" w:hAnsi="Times New Roman"/>
                <w:color w:val="000000"/>
                <w:kern w:val="0"/>
                <w:szCs w:val="21"/>
              </w:rPr>
              <w:t>1999-2003</w:t>
            </w:r>
          </w:p>
        </w:tc>
        <w:tc>
          <w:tcPr>
            <w:tcW w:w="1126" w:type="dxa"/>
            <w:shd w:val="clear" w:color="auto" w:fill="auto"/>
            <w:noWrap/>
            <w:vAlign w:val="center"/>
            <w:hideMark/>
          </w:tcPr>
          <w:p w:rsidR="00356729" w:rsidRPr="00BA56EC" w:rsidRDefault="00356729" w:rsidP="00356729">
            <w:pPr>
              <w:widowControl/>
              <w:jc w:val="center"/>
              <w:rPr>
                <w:rFonts w:ascii="Times New Roman" w:hAnsi="Times New Roman"/>
                <w:color w:val="000000"/>
                <w:kern w:val="0"/>
                <w:szCs w:val="21"/>
              </w:rPr>
            </w:pPr>
            <w:r w:rsidRPr="00BA56EC">
              <w:rPr>
                <w:rFonts w:ascii="Times New Roman" w:hAnsi="Times New Roman"/>
                <w:color w:val="000000"/>
                <w:kern w:val="0"/>
                <w:szCs w:val="21"/>
              </w:rPr>
              <w:t>2004-2007</w:t>
            </w:r>
          </w:p>
        </w:tc>
        <w:tc>
          <w:tcPr>
            <w:tcW w:w="1126" w:type="dxa"/>
            <w:shd w:val="clear" w:color="auto" w:fill="auto"/>
            <w:noWrap/>
            <w:vAlign w:val="center"/>
            <w:hideMark/>
          </w:tcPr>
          <w:p w:rsidR="00356729" w:rsidRPr="00BA56EC" w:rsidRDefault="00356729" w:rsidP="00356729">
            <w:pPr>
              <w:widowControl/>
              <w:jc w:val="center"/>
              <w:rPr>
                <w:rFonts w:ascii="Times New Roman" w:hAnsi="Times New Roman"/>
                <w:color w:val="000000"/>
                <w:kern w:val="0"/>
                <w:szCs w:val="21"/>
              </w:rPr>
            </w:pPr>
            <w:r w:rsidRPr="00BA56EC">
              <w:rPr>
                <w:rFonts w:ascii="Times New Roman" w:hAnsi="Times New Roman"/>
                <w:color w:val="000000"/>
                <w:kern w:val="0"/>
                <w:szCs w:val="21"/>
              </w:rPr>
              <w:t>2008-2011</w:t>
            </w:r>
          </w:p>
        </w:tc>
        <w:tc>
          <w:tcPr>
            <w:tcW w:w="1126" w:type="dxa"/>
            <w:vAlign w:val="center"/>
          </w:tcPr>
          <w:p w:rsidR="00356729" w:rsidRPr="00BE2C5C" w:rsidRDefault="00356729" w:rsidP="00356729">
            <w:pPr>
              <w:jc w:val="center"/>
              <w:rPr>
                <w:rFonts w:ascii="Times New Roman" w:hAnsi="Times New Roman"/>
                <w:color w:val="000000"/>
                <w:szCs w:val="21"/>
              </w:rPr>
            </w:pPr>
            <w:r w:rsidRPr="00BE2C5C">
              <w:rPr>
                <w:rFonts w:ascii="Times New Roman" w:hAnsi="Times New Roman"/>
                <w:color w:val="000000"/>
                <w:szCs w:val="21"/>
              </w:rPr>
              <w:t>1990-1999</w:t>
            </w:r>
          </w:p>
        </w:tc>
        <w:tc>
          <w:tcPr>
            <w:tcW w:w="1119" w:type="dxa"/>
            <w:vAlign w:val="center"/>
          </w:tcPr>
          <w:p w:rsidR="00356729" w:rsidRPr="00BE2C5C" w:rsidRDefault="00356729" w:rsidP="00356729">
            <w:pPr>
              <w:jc w:val="center"/>
              <w:rPr>
                <w:rFonts w:ascii="Times New Roman" w:hAnsi="Times New Roman"/>
                <w:color w:val="000000"/>
                <w:szCs w:val="21"/>
              </w:rPr>
            </w:pPr>
            <w:r w:rsidRPr="00BE2C5C">
              <w:rPr>
                <w:rFonts w:ascii="Times New Roman" w:hAnsi="Times New Roman"/>
                <w:color w:val="000000"/>
                <w:szCs w:val="21"/>
              </w:rPr>
              <w:t>2000-2011</w:t>
            </w:r>
          </w:p>
        </w:tc>
        <w:tc>
          <w:tcPr>
            <w:tcW w:w="1119" w:type="dxa"/>
            <w:vAlign w:val="center"/>
          </w:tcPr>
          <w:p w:rsidR="00356729" w:rsidRPr="00BE2C5C" w:rsidRDefault="00356729" w:rsidP="00356729">
            <w:pPr>
              <w:jc w:val="center"/>
              <w:rPr>
                <w:rFonts w:ascii="Times New Roman" w:hAnsi="Times New Roman"/>
                <w:color w:val="000000"/>
                <w:szCs w:val="21"/>
              </w:rPr>
            </w:pPr>
            <w:r w:rsidRPr="00BE2C5C">
              <w:rPr>
                <w:rFonts w:ascii="Times New Roman" w:hAnsi="Times New Roman"/>
                <w:color w:val="000000"/>
                <w:szCs w:val="21"/>
              </w:rPr>
              <w:t>1990-2011</w:t>
            </w:r>
          </w:p>
        </w:tc>
      </w:tr>
      <w:tr w:rsidR="004703A0" w:rsidRPr="00BA56EC" w:rsidTr="004703A0">
        <w:trPr>
          <w:trHeight w:val="270"/>
          <w:jc w:val="center"/>
        </w:trPr>
        <w:tc>
          <w:tcPr>
            <w:tcW w:w="1619" w:type="dxa"/>
            <w:shd w:val="clear" w:color="auto" w:fill="auto"/>
            <w:noWrap/>
            <w:vAlign w:val="center"/>
            <w:hideMark/>
          </w:tcPr>
          <w:p w:rsidR="004703A0" w:rsidRPr="00356729" w:rsidRDefault="004703A0" w:rsidP="00356729">
            <w:pPr>
              <w:jc w:val="center"/>
              <w:rPr>
                <w:rFonts w:ascii="Times New Roman" w:hAnsi="Times New Roman"/>
                <w:color w:val="000000"/>
                <w:sz w:val="18"/>
                <w:szCs w:val="18"/>
              </w:rPr>
            </w:pPr>
            <w:r w:rsidRPr="00356729">
              <w:rPr>
                <w:rFonts w:ascii="Times New Roman"/>
                <w:color w:val="000000"/>
                <w:sz w:val="18"/>
                <w:szCs w:val="18"/>
              </w:rPr>
              <w:t>网络与电信</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9.54</w:t>
            </w:r>
          </w:p>
        </w:tc>
        <w:tc>
          <w:tcPr>
            <w:tcW w:w="1131"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11.32</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17.59</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18.35</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20.52</w:t>
            </w:r>
          </w:p>
        </w:tc>
        <w:tc>
          <w:tcPr>
            <w:tcW w:w="1126"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9.21</w:t>
            </w:r>
          </w:p>
        </w:tc>
        <w:tc>
          <w:tcPr>
            <w:tcW w:w="1119"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2.62</w:t>
            </w:r>
          </w:p>
        </w:tc>
        <w:tc>
          <w:tcPr>
            <w:tcW w:w="1119"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2.31</w:t>
            </w:r>
          </w:p>
        </w:tc>
      </w:tr>
      <w:tr w:rsidR="004703A0" w:rsidRPr="00BA56EC" w:rsidTr="004703A0">
        <w:trPr>
          <w:trHeight w:val="270"/>
          <w:jc w:val="center"/>
        </w:trPr>
        <w:tc>
          <w:tcPr>
            <w:tcW w:w="1619" w:type="dxa"/>
            <w:shd w:val="clear" w:color="auto" w:fill="auto"/>
            <w:noWrap/>
            <w:vAlign w:val="center"/>
            <w:hideMark/>
          </w:tcPr>
          <w:p w:rsidR="004703A0" w:rsidRPr="00356729" w:rsidRDefault="004703A0" w:rsidP="00356729">
            <w:pPr>
              <w:jc w:val="center"/>
              <w:rPr>
                <w:rFonts w:ascii="Times New Roman" w:hAnsi="Times New Roman"/>
                <w:color w:val="000000"/>
                <w:sz w:val="18"/>
                <w:szCs w:val="18"/>
              </w:rPr>
            </w:pPr>
            <w:r w:rsidRPr="00356729">
              <w:rPr>
                <w:rFonts w:ascii="Times New Roman"/>
                <w:color w:val="000000"/>
                <w:sz w:val="18"/>
                <w:szCs w:val="18"/>
              </w:rPr>
              <w:t>电力</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4.91</w:t>
            </w:r>
          </w:p>
        </w:tc>
        <w:tc>
          <w:tcPr>
            <w:tcW w:w="1131"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6.24</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9.22</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10.08</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12.52</w:t>
            </w:r>
          </w:p>
        </w:tc>
        <w:tc>
          <w:tcPr>
            <w:tcW w:w="1126"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10.29</w:t>
            </w:r>
          </w:p>
        </w:tc>
        <w:tc>
          <w:tcPr>
            <w:tcW w:w="1119"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5.49</w:t>
            </w:r>
          </w:p>
        </w:tc>
        <w:tc>
          <w:tcPr>
            <w:tcW w:w="1119"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5.12</w:t>
            </w:r>
          </w:p>
        </w:tc>
      </w:tr>
      <w:tr w:rsidR="004703A0" w:rsidRPr="00BA56EC" w:rsidTr="004703A0">
        <w:trPr>
          <w:trHeight w:val="270"/>
          <w:jc w:val="center"/>
        </w:trPr>
        <w:tc>
          <w:tcPr>
            <w:tcW w:w="1619" w:type="dxa"/>
            <w:shd w:val="clear" w:color="auto" w:fill="auto"/>
            <w:noWrap/>
            <w:vAlign w:val="center"/>
            <w:hideMark/>
          </w:tcPr>
          <w:p w:rsidR="004703A0" w:rsidRPr="00356729" w:rsidRDefault="004703A0" w:rsidP="00356729">
            <w:pPr>
              <w:jc w:val="center"/>
              <w:rPr>
                <w:rFonts w:ascii="Times New Roman" w:hAnsi="Times New Roman"/>
                <w:color w:val="000000"/>
                <w:sz w:val="18"/>
                <w:szCs w:val="18"/>
              </w:rPr>
            </w:pPr>
            <w:r w:rsidRPr="00356729">
              <w:rPr>
                <w:rFonts w:ascii="Times New Roman"/>
                <w:color w:val="000000"/>
                <w:sz w:val="18"/>
                <w:szCs w:val="18"/>
              </w:rPr>
              <w:t>物理</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5.41</w:t>
            </w:r>
          </w:p>
        </w:tc>
        <w:tc>
          <w:tcPr>
            <w:tcW w:w="1131"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5.69</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8.46</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9.59</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10.83</w:t>
            </w:r>
          </w:p>
        </w:tc>
        <w:tc>
          <w:tcPr>
            <w:tcW w:w="1126"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6.52</w:t>
            </w:r>
          </w:p>
        </w:tc>
        <w:tc>
          <w:tcPr>
            <w:tcW w:w="1119"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3.79</w:t>
            </w:r>
          </w:p>
        </w:tc>
        <w:tc>
          <w:tcPr>
            <w:tcW w:w="1119"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3.37</w:t>
            </w:r>
          </w:p>
        </w:tc>
      </w:tr>
      <w:tr w:rsidR="004703A0" w:rsidRPr="00BA56EC" w:rsidTr="004703A0">
        <w:trPr>
          <w:trHeight w:val="270"/>
          <w:jc w:val="center"/>
        </w:trPr>
        <w:tc>
          <w:tcPr>
            <w:tcW w:w="1619" w:type="dxa"/>
            <w:shd w:val="clear" w:color="auto" w:fill="auto"/>
            <w:noWrap/>
            <w:vAlign w:val="center"/>
            <w:hideMark/>
          </w:tcPr>
          <w:p w:rsidR="004703A0" w:rsidRPr="00356729" w:rsidRDefault="004703A0" w:rsidP="00356729">
            <w:pPr>
              <w:jc w:val="center"/>
              <w:rPr>
                <w:rFonts w:ascii="Times New Roman" w:hAnsi="Times New Roman"/>
                <w:color w:val="000000"/>
                <w:sz w:val="18"/>
                <w:szCs w:val="18"/>
              </w:rPr>
            </w:pPr>
            <w:r w:rsidRPr="00356729">
              <w:rPr>
                <w:rFonts w:ascii="Times New Roman"/>
                <w:color w:val="000000"/>
                <w:sz w:val="18"/>
                <w:szCs w:val="18"/>
              </w:rPr>
              <w:t>人类生活需要</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4.55</w:t>
            </w:r>
          </w:p>
        </w:tc>
        <w:tc>
          <w:tcPr>
            <w:tcW w:w="1131"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5.41</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7.75</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9.18</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10.8</w:t>
            </w:r>
          </w:p>
        </w:tc>
        <w:tc>
          <w:tcPr>
            <w:tcW w:w="1126"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9.40</w:t>
            </w:r>
          </w:p>
        </w:tc>
        <w:tc>
          <w:tcPr>
            <w:tcW w:w="1119"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4.71</w:t>
            </w:r>
          </w:p>
        </w:tc>
        <w:tc>
          <w:tcPr>
            <w:tcW w:w="1119"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4.73</w:t>
            </w:r>
          </w:p>
        </w:tc>
      </w:tr>
      <w:tr w:rsidR="004703A0" w:rsidRPr="00BA56EC" w:rsidTr="004703A0">
        <w:trPr>
          <w:trHeight w:val="270"/>
          <w:jc w:val="center"/>
        </w:trPr>
        <w:tc>
          <w:tcPr>
            <w:tcW w:w="1619" w:type="dxa"/>
            <w:shd w:val="clear" w:color="auto" w:fill="auto"/>
            <w:noWrap/>
            <w:vAlign w:val="center"/>
            <w:hideMark/>
          </w:tcPr>
          <w:p w:rsidR="004703A0" w:rsidRPr="00356729" w:rsidRDefault="004703A0" w:rsidP="00356729">
            <w:pPr>
              <w:jc w:val="center"/>
              <w:rPr>
                <w:rFonts w:ascii="Times New Roman" w:hAnsi="Times New Roman"/>
                <w:color w:val="000000"/>
                <w:sz w:val="18"/>
                <w:szCs w:val="18"/>
              </w:rPr>
            </w:pPr>
            <w:r w:rsidRPr="00356729">
              <w:rPr>
                <w:rFonts w:ascii="Times New Roman"/>
                <w:color w:val="000000"/>
                <w:sz w:val="18"/>
                <w:szCs w:val="18"/>
              </w:rPr>
              <w:t>作业与运输</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5.92</w:t>
            </w:r>
          </w:p>
        </w:tc>
        <w:tc>
          <w:tcPr>
            <w:tcW w:w="1131"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6.09</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7.62</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8.49</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10.15</w:t>
            </w:r>
          </w:p>
        </w:tc>
        <w:tc>
          <w:tcPr>
            <w:tcW w:w="1126"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5.18</w:t>
            </w:r>
          </w:p>
        </w:tc>
        <w:tc>
          <w:tcPr>
            <w:tcW w:w="1119"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3.09</w:t>
            </w:r>
          </w:p>
        </w:tc>
        <w:tc>
          <w:tcPr>
            <w:tcW w:w="1119"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2.85</w:t>
            </w:r>
          </w:p>
        </w:tc>
      </w:tr>
      <w:tr w:rsidR="004703A0" w:rsidRPr="00BA56EC" w:rsidTr="004703A0">
        <w:trPr>
          <w:trHeight w:val="270"/>
          <w:jc w:val="center"/>
        </w:trPr>
        <w:tc>
          <w:tcPr>
            <w:tcW w:w="1619" w:type="dxa"/>
            <w:shd w:val="clear" w:color="auto" w:fill="auto"/>
            <w:noWrap/>
            <w:vAlign w:val="center"/>
            <w:hideMark/>
          </w:tcPr>
          <w:p w:rsidR="004703A0" w:rsidRPr="00356729" w:rsidRDefault="004703A0" w:rsidP="00356729">
            <w:pPr>
              <w:jc w:val="center"/>
              <w:rPr>
                <w:rFonts w:ascii="Times New Roman" w:hAnsi="Times New Roman"/>
                <w:color w:val="000000"/>
                <w:sz w:val="18"/>
                <w:szCs w:val="18"/>
              </w:rPr>
            </w:pPr>
            <w:r w:rsidRPr="00356729">
              <w:rPr>
                <w:rFonts w:ascii="Times New Roman"/>
                <w:color w:val="000000"/>
                <w:sz w:val="18"/>
                <w:szCs w:val="18"/>
              </w:rPr>
              <w:t>化学与冶金</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5.59</w:t>
            </w:r>
          </w:p>
        </w:tc>
        <w:tc>
          <w:tcPr>
            <w:tcW w:w="1131"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5.39</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6.47</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6.94</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7.89</w:t>
            </w:r>
          </w:p>
        </w:tc>
        <w:tc>
          <w:tcPr>
            <w:tcW w:w="1126"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3.94</w:t>
            </w:r>
          </w:p>
        </w:tc>
        <w:tc>
          <w:tcPr>
            <w:tcW w:w="1119"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1.58</w:t>
            </w:r>
          </w:p>
        </w:tc>
        <w:tc>
          <w:tcPr>
            <w:tcW w:w="1119"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1.45</w:t>
            </w:r>
          </w:p>
        </w:tc>
      </w:tr>
      <w:tr w:rsidR="004703A0" w:rsidRPr="00BA56EC" w:rsidTr="004703A0">
        <w:trPr>
          <w:trHeight w:val="270"/>
          <w:jc w:val="center"/>
        </w:trPr>
        <w:tc>
          <w:tcPr>
            <w:tcW w:w="1619" w:type="dxa"/>
            <w:shd w:val="clear" w:color="auto" w:fill="auto"/>
            <w:noWrap/>
            <w:vAlign w:val="center"/>
            <w:hideMark/>
          </w:tcPr>
          <w:p w:rsidR="004703A0" w:rsidRPr="00356729" w:rsidRDefault="004703A0" w:rsidP="00356729">
            <w:pPr>
              <w:jc w:val="center"/>
              <w:rPr>
                <w:rFonts w:ascii="Times New Roman" w:hAnsi="Times New Roman"/>
                <w:color w:val="000000"/>
                <w:sz w:val="18"/>
                <w:szCs w:val="18"/>
              </w:rPr>
            </w:pPr>
            <w:r w:rsidRPr="00356729">
              <w:rPr>
                <w:rFonts w:ascii="Times New Roman"/>
                <w:color w:val="000000"/>
                <w:sz w:val="18"/>
                <w:szCs w:val="18"/>
              </w:rPr>
              <w:t>机械工程与光热</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2.52</w:t>
            </w:r>
          </w:p>
        </w:tc>
        <w:tc>
          <w:tcPr>
            <w:tcW w:w="1131"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2.77</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3.79</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4.52</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6.39</w:t>
            </w:r>
          </w:p>
        </w:tc>
        <w:tc>
          <w:tcPr>
            <w:tcW w:w="1126"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6.99</w:t>
            </w:r>
          </w:p>
        </w:tc>
        <w:tc>
          <w:tcPr>
            <w:tcW w:w="1119"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5.34</w:t>
            </w:r>
          </w:p>
        </w:tc>
        <w:tc>
          <w:tcPr>
            <w:tcW w:w="1119"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5.07</w:t>
            </w:r>
          </w:p>
        </w:tc>
      </w:tr>
      <w:tr w:rsidR="004703A0" w:rsidRPr="00BA56EC" w:rsidTr="004703A0">
        <w:trPr>
          <w:trHeight w:val="270"/>
          <w:jc w:val="center"/>
        </w:trPr>
        <w:tc>
          <w:tcPr>
            <w:tcW w:w="1619" w:type="dxa"/>
            <w:shd w:val="clear" w:color="auto" w:fill="auto"/>
            <w:noWrap/>
            <w:vAlign w:val="center"/>
            <w:hideMark/>
          </w:tcPr>
          <w:p w:rsidR="004703A0" w:rsidRPr="00356729" w:rsidRDefault="004703A0" w:rsidP="00356729">
            <w:pPr>
              <w:jc w:val="center"/>
              <w:rPr>
                <w:rFonts w:ascii="Times New Roman" w:hAnsi="Times New Roman"/>
                <w:color w:val="000000"/>
                <w:sz w:val="18"/>
                <w:szCs w:val="18"/>
              </w:rPr>
            </w:pPr>
            <w:r w:rsidRPr="00356729">
              <w:rPr>
                <w:rFonts w:ascii="Times New Roman"/>
                <w:color w:val="000000"/>
                <w:sz w:val="18"/>
                <w:szCs w:val="18"/>
              </w:rPr>
              <w:t>生物技术</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1.83</w:t>
            </w:r>
          </w:p>
        </w:tc>
        <w:tc>
          <w:tcPr>
            <w:tcW w:w="1131"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2.4</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3.68</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3.28</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3.42</w:t>
            </w:r>
          </w:p>
        </w:tc>
        <w:tc>
          <w:tcPr>
            <w:tcW w:w="1126"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11.37</w:t>
            </w:r>
          </w:p>
        </w:tc>
        <w:tc>
          <w:tcPr>
            <w:tcW w:w="1119"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3.49</w:t>
            </w:r>
          </w:p>
        </w:tc>
        <w:tc>
          <w:tcPr>
            <w:tcW w:w="1119"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3.42</w:t>
            </w:r>
          </w:p>
        </w:tc>
      </w:tr>
      <w:tr w:rsidR="004703A0" w:rsidRPr="00BA56EC" w:rsidTr="004703A0">
        <w:trPr>
          <w:trHeight w:val="270"/>
          <w:jc w:val="center"/>
        </w:trPr>
        <w:tc>
          <w:tcPr>
            <w:tcW w:w="1619" w:type="dxa"/>
            <w:shd w:val="clear" w:color="auto" w:fill="auto"/>
            <w:noWrap/>
            <w:vAlign w:val="center"/>
            <w:hideMark/>
          </w:tcPr>
          <w:p w:rsidR="004703A0" w:rsidRPr="00356729" w:rsidRDefault="004703A0" w:rsidP="00356729">
            <w:pPr>
              <w:jc w:val="center"/>
              <w:rPr>
                <w:rFonts w:ascii="Times New Roman" w:hAnsi="Times New Roman"/>
                <w:color w:val="000000"/>
                <w:sz w:val="18"/>
                <w:szCs w:val="18"/>
              </w:rPr>
            </w:pPr>
            <w:r w:rsidRPr="00356729">
              <w:rPr>
                <w:rFonts w:ascii="Times New Roman"/>
                <w:color w:val="000000"/>
                <w:sz w:val="18"/>
                <w:szCs w:val="18"/>
              </w:rPr>
              <w:t>医疗技术</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1.91</w:t>
            </w:r>
          </w:p>
        </w:tc>
        <w:tc>
          <w:tcPr>
            <w:tcW w:w="1131"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2.3</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3.48</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4.2</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5.14</w:t>
            </w:r>
          </w:p>
        </w:tc>
        <w:tc>
          <w:tcPr>
            <w:tcW w:w="1126"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10.41</w:t>
            </w:r>
          </w:p>
        </w:tc>
        <w:tc>
          <w:tcPr>
            <w:tcW w:w="1119"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5.91</w:t>
            </w:r>
          </w:p>
        </w:tc>
        <w:tc>
          <w:tcPr>
            <w:tcW w:w="1119"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6.05</w:t>
            </w:r>
          </w:p>
        </w:tc>
      </w:tr>
      <w:tr w:rsidR="004703A0" w:rsidRPr="00BA56EC" w:rsidTr="004703A0">
        <w:trPr>
          <w:trHeight w:val="270"/>
          <w:jc w:val="center"/>
        </w:trPr>
        <w:tc>
          <w:tcPr>
            <w:tcW w:w="1619" w:type="dxa"/>
            <w:shd w:val="clear" w:color="auto" w:fill="auto"/>
            <w:noWrap/>
            <w:vAlign w:val="center"/>
            <w:hideMark/>
          </w:tcPr>
          <w:p w:rsidR="004703A0" w:rsidRPr="00356729" w:rsidRDefault="004703A0" w:rsidP="00356729">
            <w:pPr>
              <w:jc w:val="center"/>
              <w:rPr>
                <w:rFonts w:ascii="Times New Roman" w:hAnsi="Times New Roman"/>
                <w:color w:val="000000"/>
                <w:sz w:val="18"/>
                <w:szCs w:val="18"/>
              </w:rPr>
            </w:pPr>
            <w:r w:rsidRPr="00356729">
              <w:rPr>
                <w:rFonts w:ascii="Times New Roman"/>
                <w:color w:val="000000"/>
                <w:sz w:val="18"/>
                <w:szCs w:val="18"/>
              </w:rPr>
              <w:t>固定建筑物</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0.96</w:t>
            </w:r>
          </w:p>
        </w:tc>
        <w:tc>
          <w:tcPr>
            <w:tcW w:w="1131"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1.03</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1.23</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1.42</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2</w:t>
            </w:r>
          </w:p>
        </w:tc>
        <w:tc>
          <w:tcPr>
            <w:tcW w:w="1126"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6.36</w:t>
            </w:r>
          </w:p>
        </w:tc>
        <w:tc>
          <w:tcPr>
            <w:tcW w:w="1119"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4.43</w:t>
            </w:r>
          </w:p>
        </w:tc>
        <w:tc>
          <w:tcPr>
            <w:tcW w:w="1119"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3.93</w:t>
            </w:r>
          </w:p>
        </w:tc>
      </w:tr>
      <w:tr w:rsidR="004703A0" w:rsidRPr="00BA56EC" w:rsidTr="004703A0">
        <w:trPr>
          <w:trHeight w:val="270"/>
          <w:jc w:val="center"/>
        </w:trPr>
        <w:tc>
          <w:tcPr>
            <w:tcW w:w="1619" w:type="dxa"/>
            <w:shd w:val="clear" w:color="auto" w:fill="auto"/>
            <w:noWrap/>
            <w:vAlign w:val="center"/>
            <w:hideMark/>
          </w:tcPr>
          <w:p w:rsidR="004703A0" w:rsidRPr="00356729" w:rsidRDefault="004703A0" w:rsidP="00356729">
            <w:pPr>
              <w:jc w:val="center"/>
              <w:rPr>
                <w:rFonts w:ascii="Times New Roman" w:hAnsi="Times New Roman"/>
                <w:color w:val="000000"/>
                <w:sz w:val="18"/>
                <w:szCs w:val="18"/>
              </w:rPr>
            </w:pPr>
            <w:r w:rsidRPr="00356729">
              <w:rPr>
                <w:rFonts w:ascii="Times New Roman"/>
                <w:color w:val="000000"/>
                <w:sz w:val="18"/>
                <w:szCs w:val="18"/>
              </w:rPr>
              <w:t>纺织与造纸</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0.67</w:t>
            </w:r>
          </w:p>
        </w:tc>
        <w:tc>
          <w:tcPr>
            <w:tcW w:w="1131"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0.62</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0.71</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0.76</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0.83</w:t>
            </w:r>
          </w:p>
        </w:tc>
        <w:tc>
          <w:tcPr>
            <w:tcW w:w="1126"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2.50</w:t>
            </w:r>
          </w:p>
        </w:tc>
        <w:tc>
          <w:tcPr>
            <w:tcW w:w="1119"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0.98</w:t>
            </w:r>
          </w:p>
        </w:tc>
        <w:tc>
          <w:tcPr>
            <w:tcW w:w="1119"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0.75</w:t>
            </w:r>
          </w:p>
        </w:tc>
      </w:tr>
      <w:tr w:rsidR="004703A0" w:rsidRPr="00BA56EC" w:rsidTr="004703A0">
        <w:trPr>
          <w:trHeight w:val="270"/>
          <w:jc w:val="center"/>
        </w:trPr>
        <w:tc>
          <w:tcPr>
            <w:tcW w:w="1619" w:type="dxa"/>
            <w:shd w:val="clear" w:color="auto" w:fill="auto"/>
            <w:noWrap/>
            <w:vAlign w:val="center"/>
            <w:hideMark/>
          </w:tcPr>
          <w:p w:rsidR="004703A0" w:rsidRPr="00356729" w:rsidRDefault="004703A0" w:rsidP="00356729">
            <w:pPr>
              <w:jc w:val="center"/>
              <w:rPr>
                <w:rFonts w:ascii="Times New Roman" w:hAnsi="Times New Roman"/>
                <w:color w:val="000000"/>
                <w:sz w:val="18"/>
                <w:szCs w:val="18"/>
              </w:rPr>
            </w:pPr>
            <w:r w:rsidRPr="00356729">
              <w:rPr>
                <w:rFonts w:ascii="Times New Roman"/>
                <w:color w:val="000000"/>
                <w:sz w:val="18"/>
                <w:szCs w:val="18"/>
              </w:rPr>
              <w:t>纳米技术</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0.18</w:t>
            </w:r>
          </w:p>
        </w:tc>
        <w:tc>
          <w:tcPr>
            <w:tcW w:w="1131"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0.21</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0.45</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0.57</w:t>
            </w:r>
          </w:p>
        </w:tc>
        <w:tc>
          <w:tcPr>
            <w:tcW w:w="1126" w:type="dxa"/>
            <w:shd w:val="clear" w:color="auto" w:fill="auto"/>
            <w:noWrap/>
            <w:vAlign w:val="center"/>
            <w:hideMark/>
          </w:tcPr>
          <w:p w:rsidR="004703A0" w:rsidRPr="00BE2C5C" w:rsidRDefault="004703A0" w:rsidP="00356729">
            <w:pPr>
              <w:jc w:val="center"/>
              <w:rPr>
                <w:rFonts w:ascii="Times New Roman" w:hAnsi="Times New Roman"/>
                <w:color w:val="000000"/>
                <w:szCs w:val="21"/>
              </w:rPr>
            </w:pPr>
            <w:r w:rsidRPr="00BE2C5C">
              <w:rPr>
                <w:rFonts w:ascii="Times New Roman" w:hAnsi="Times New Roman"/>
                <w:color w:val="000000"/>
                <w:szCs w:val="21"/>
              </w:rPr>
              <w:t>0.51</w:t>
            </w:r>
          </w:p>
        </w:tc>
        <w:tc>
          <w:tcPr>
            <w:tcW w:w="1126"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11.83</w:t>
            </w:r>
          </w:p>
        </w:tc>
        <w:tc>
          <w:tcPr>
            <w:tcW w:w="1119"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6.20</w:t>
            </w:r>
          </w:p>
        </w:tc>
        <w:tc>
          <w:tcPr>
            <w:tcW w:w="1119" w:type="dxa"/>
            <w:vAlign w:val="center"/>
          </w:tcPr>
          <w:p w:rsidR="004703A0" w:rsidRPr="004703A0" w:rsidRDefault="004703A0" w:rsidP="004703A0">
            <w:pPr>
              <w:jc w:val="center"/>
              <w:rPr>
                <w:rFonts w:ascii="Times New Roman" w:hAnsi="Times New Roman"/>
                <w:color w:val="000000"/>
                <w:sz w:val="22"/>
              </w:rPr>
            </w:pPr>
            <w:r w:rsidRPr="004703A0">
              <w:rPr>
                <w:rFonts w:ascii="Times New Roman" w:hAnsi="Times New Roman"/>
                <w:color w:val="000000"/>
                <w:sz w:val="22"/>
              </w:rPr>
              <w:t>6.20</w:t>
            </w:r>
          </w:p>
        </w:tc>
      </w:tr>
    </w:tbl>
    <w:p w:rsidR="005334A7" w:rsidRPr="00DE7693" w:rsidRDefault="005334A7" w:rsidP="005334A7">
      <w:pPr>
        <w:ind w:leftChars="190" w:left="759" w:hangingChars="200" w:hanging="360"/>
        <w:rPr>
          <w:rFonts w:ascii="Times New Roman" w:hAnsi="Times New Roman"/>
          <w:sz w:val="18"/>
          <w:szCs w:val="18"/>
        </w:rPr>
      </w:pPr>
      <w:r>
        <w:rPr>
          <w:rFonts w:ascii="Times New Roman" w:hAnsi="Times New Roman" w:hint="eastAsia"/>
          <w:sz w:val="18"/>
          <w:szCs w:val="18"/>
        </w:rPr>
        <w:t>数据来源：根据</w:t>
      </w:r>
      <w:proofErr w:type="spellStart"/>
      <w:r>
        <w:rPr>
          <w:rFonts w:ascii="Times New Roman" w:hAnsi="Times New Roman" w:hint="eastAsia"/>
          <w:sz w:val="18"/>
          <w:szCs w:val="18"/>
        </w:rPr>
        <w:t>OECD.Stat</w:t>
      </w:r>
      <w:proofErr w:type="spellEnd"/>
      <w:r>
        <w:rPr>
          <w:rFonts w:ascii="Times New Roman" w:hAnsi="Times New Roman" w:hint="eastAsia"/>
          <w:sz w:val="18"/>
          <w:szCs w:val="18"/>
        </w:rPr>
        <w:t>的</w:t>
      </w:r>
      <w:r>
        <w:rPr>
          <w:rFonts w:ascii="Times New Roman" w:hAnsi="Times New Roman" w:hint="eastAsia"/>
          <w:sz w:val="18"/>
          <w:szCs w:val="18"/>
        </w:rPr>
        <w:t>Main Science and Technology Indicators</w:t>
      </w:r>
      <w:r>
        <w:rPr>
          <w:rFonts w:ascii="Times New Roman" w:hAnsi="Times New Roman" w:hint="eastAsia"/>
          <w:sz w:val="18"/>
          <w:szCs w:val="18"/>
        </w:rPr>
        <w:t>数据库相关指标计算。</w:t>
      </w:r>
    </w:p>
    <w:p w:rsidR="001A6F9D" w:rsidRDefault="001A6F9D" w:rsidP="009B5DDB">
      <w:pPr>
        <w:rPr>
          <w:rFonts w:ascii="Times New Roman" w:hAnsi="Times New Roman"/>
          <w:sz w:val="18"/>
          <w:szCs w:val="18"/>
        </w:rPr>
      </w:pPr>
    </w:p>
    <w:p w:rsidR="007621B8" w:rsidRDefault="00625818" w:rsidP="001A6F9D">
      <w:pPr>
        <w:jc w:val="center"/>
        <w:rPr>
          <w:rFonts w:ascii="Times New Roman" w:hAnsi="Times New Roman"/>
          <w:sz w:val="18"/>
          <w:szCs w:val="18"/>
        </w:rPr>
      </w:pPr>
      <w:r>
        <w:rPr>
          <w:rFonts w:ascii="Times New Roman" w:hAnsi="Times New Roman" w:hint="eastAsia"/>
          <w:noProof/>
          <w:sz w:val="18"/>
          <w:szCs w:val="18"/>
        </w:rPr>
        <w:drawing>
          <wp:inline distT="0" distB="0" distL="0" distR="0">
            <wp:extent cx="4067251" cy="218724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srcRect/>
                    <a:stretch>
                      <a:fillRect/>
                    </a:stretch>
                  </pic:blipFill>
                  <pic:spPr bwMode="auto">
                    <a:xfrm>
                      <a:off x="0" y="0"/>
                      <a:ext cx="4067089" cy="2187158"/>
                    </a:xfrm>
                    <a:prstGeom prst="rect">
                      <a:avLst/>
                    </a:prstGeom>
                    <a:noFill/>
                    <a:ln w="9525">
                      <a:noFill/>
                      <a:miter lim="800000"/>
                      <a:headEnd/>
                      <a:tailEnd/>
                    </a:ln>
                  </pic:spPr>
                </pic:pic>
              </a:graphicData>
            </a:graphic>
          </wp:inline>
        </w:drawing>
      </w:r>
    </w:p>
    <w:p w:rsidR="009B5DDB" w:rsidRPr="003A2426" w:rsidRDefault="009B5DDB" w:rsidP="009B5DDB">
      <w:pPr>
        <w:jc w:val="center"/>
        <w:rPr>
          <w:rFonts w:ascii="Times New Roman" w:hAnsi="Times New Roman"/>
        </w:rPr>
      </w:pPr>
      <w:r>
        <w:rPr>
          <w:rFonts w:ascii="Times New Roman" w:hAnsi="Times New Roman" w:hint="eastAsia"/>
        </w:rPr>
        <w:t>图</w:t>
      </w:r>
      <w:r>
        <w:rPr>
          <w:rFonts w:ascii="Times New Roman" w:hAnsi="Times New Roman" w:hint="eastAsia"/>
        </w:rPr>
        <w:t xml:space="preserve">9  </w:t>
      </w:r>
      <w:r w:rsidRPr="003A2426">
        <w:rPr>
          <w:rFonts w:ascii="Times New Roman" w:hAnsi="Times New Roman"/>
        </w:rPr>
        <w:t>199</w:t>
      </w:r>
      <w:r>
        <w:rPr>
          <w:rFonts w:ascii="Times New Roman" w:hAnsi="Times New Roman" w:hint="eastAsia"/>
        </w:rPr>
        <w:t>0</w:t>
      </w:r>
      <w:r w:rsidRPr="003A2426">
        <w:rPr>
          <w:rFonts w:ascii="Times New Roman" w:hAnsi="Times New Roman"/>
        </w:rPr>
        <w:t>-20</w:t>
      </w:r>
      <w:r>
        <w:rPr>
          <w:rFonts w:ascii="Times New Roman" w:hAnsi="Times New Roman" w:hint="eastAsia"/>
        </w:rPr>
        <w:t>11</w:t>
      </w:r>
      <w:r w:rsidRPr="003A2426">
        <w:rPr>
          <w:rFonts w:ascii="Times New Roman"/>
        </w:rPr>
        <w:t>年</w:t>
      </w:r>
      <w:r w:rsidRPr="003A2426">
        <w:rPr>
          <w:rFonts w:ascii="Times New Roman" w:hAnsi="Times New Roman"/>
        </w:rPr>
        <w:t>EPO</w:t>
      </w:r>
      <w:r w:rsidRPr="003A2426">
        <w:rPr>
          <w:rFonts w:ascii="Times New Roman"/>
        </w:rPr>
        <w:t>专利申请量</w:t>
      </w:r>
      <w:r>
        <w:rPr>
          <w:rFonts w:ascii="Times New Roman" w:hint="eastAsia"/>
        </w:rPr>
        <w:t xml:space="preserve">   </w:t>
      </w:r>
      <w:r>
        <w:rPr>
          <w:rFonts w:ascii="Times New Roman" w:hint="eastAsia"/>
        </w:rPr>
        <w:t>单位（万件）</w:t>
      </w:r>
    </w:p>
    <w:p w:rsidR="007621B8" w:rsidRPr="009B5DDB" w:rsidRDefault="007621B8" w:rsidP="001A6F9D">
      <w:pPr>
        <w:jc w:val="center"/>
        <w:rPr>
          <w:rFonts w:ascii="Times New Roman" w:hAnsi="Times New Roman"/>
          <w:sz w:val="18"/>
          <w:szCs w:val="18"/>
        </w:rPr>
      </w:pPr>
    </w:p>
    <w:p w:rsidR="00256A47" w:rsidRDefault="00256A47" w:rsidP="00256A47">
      <w:pPr>
        <w:pStyle w:val="a8"/>
        <w:numPr>
          <w:ilvl w:val="0"/>
          <w:numId w:val="4"/>
        </w:numPr>
        <w:spacing w:line="360" w:lineRule="exact"/>
        <w:ind w:firstLineChars="0"/>
        <w:outlineLvl w:val="0"/>
      </w:pPr>
      <w:r>
        <w:rPr>
          <w:rFonts w:hint="eastAsia"/>
        </w:rPr>
        <w:t>世界专利创新的国别分布状况</w:t>
      </w:r>
    </w:p>
    <w:p w:rsidR="007621B8" w:rsidRDefault="00303C8F" w:rsidP="007D756C">
      <w:pPr>
        <w:ind w:firstLine="360"/>
        <w:rPr>
          <w:rFonts w:ascii="Times New Roman"/>
        </w:rPr>
      </w:pPr>
      <w:r w:rsidRPr="00303C8F">
        <w:rPr>
          <w:rFonts w:ascii="Times New Roman" w:hAnsi="Times New Roman" w:hint="eastAsia"/>
        </w:rPr>
        <w:t>从世界专利创新活动来看，</w:t>
      </w:r>
      <w:r>
        <w:rPr>
          <w:rFonts w:ascii="Times New Roman" w:hAnsi="Times New Roman" w:hint="eastAsia"/>
        </w:rPr>
        <w:t>在</w:t>
      </w:r>
      <w:r w:rsidR="00AA2078">
        <w:rPr>
          <w:rFonts w:ascii="Times New Roman" w:hAnsi="Times New Roman" w:hint="eastAsia"/>
        </w:rPr>
        <w:t>1990-2011</w:t>
      </w:r>
      <w:r w:rsidR="00AA2078">
        <w:rPr>
          <w:rFonts w:ascii="Times New Roman" w:hAnsi="Times New Roman" w:hint="eastAsia"/>
        </w:rPr>
        <w:t>年间</w:t>
      </w:r>
      <w:r w:rsidR="00AA2078">
        <w:rPr>
          <w:rFonts w:hint="eastAsia"/>
        </w:rPr>
        <w:t>专利申请量主要集中的网络电信、电力、物理与作业运输、人类生活需要等</w:t>
      </w:r>
      <w:r w:rsidR="00AA2078">
        <w:rPr>
          <w:rFonts w:hint="eastAsia"/>
        </w:rPr>
        <w:t>5</w:t>
      </w:r>
      <w:r w:rsidR="00AA2078">
        <w:rPr>
          <w:rFonts w:hint="eastAsia"/>
        </w:rPr>
        <w:t>大领域中，美国、德国、日本和法国等传统工业强国专利申请量占据主导地位，但是在新兴技术快速增长领域，比如</w:t>
      </w:r>
      <w:r w:rsidR="00AA2078" w:rsidRPr="004703A0">
        <w:rPr>
          <w:rFonts w:ascii="Times New Roman" w:hint="eastAsia"/>
        </w:rPr>
        <w:t>纳米技术</w:t>
      </w:r>
      <w:r w:rsidR="00AA2078">
        <w:rPr>
          <w:rFonts w:ascii="Times New Roman" w:hint="eastAsia"/>
        </w:rPr>
        <w:t>、</w:t>
      </w:r>
      <w:r w:rsidR="00AA2078" w:rsidRPr="004703A0">
        <w:rPr>
          <w:rFonts w:ascii="Times New Roman" w:hint="eastAsia"/>
        </w:rPr>
        <w:t>医疗技术</w:t>
      </w:r>
      <w:r w:rsidR="00AA2078">
        <w:rPr>
          <w:rFonts w:ascii="Times New Roman" w:hint="eastAsia"/>
        </w:rPr>
        <w:t>、</w:t>
      </w:r>
      <w:r w:rsidR="00AA2078" w:rsidRPr="004703A0">
        <w:rPr>
          <w:rFonts w:ascii="Times New Roman" w:hint="eastAsia"/>
        </w:rPr>
        <w:t>电力</w:t>
      </w:r>
      <w:r w:rsidR="00AA2078">
        <w:rPr>
          <w:rFonts w:ascii="Times New Roman" w:hint="eastAsia"/>
        </w:rPr>
        <w:t>、</w:t>
      </w:r>
      <w:r w:rsidR="00AA2078" w:rsidRPr="004703A0">
        <w:rPr>
          <w:rFonts w:ascii="Times New Roman" w:hint="eastAsia"/>
        </w:rPr>
        <w:t>机械工程与光热</w:t>
      </w:r>
      <w:r w:rsidR="00AA2078">
        <w:rPr>
          <w:rFonts w:ascii="Times New Roman" w:hint="eastAsia"/>
        </w:rPr>
        <w:t>和</w:t>
      </w:r>
      <w:r w:rsidR="00AA2078" w:rsidRPr="004703A0">
        <w:rPr>
          <w:rFonts w:ascii="Times New Roman" w:hint="eastAsia"/>
        </w:rPr>
        <w:t>人类生活需要</w:t>
      </w:r>
      <w:r w:rsidR="00AA2078">
        <w:rPr>
          <w:rFonts w:ascii="Times New Roman" w:hint="eastAsia"/>
        </w:rPr>
        <w:t>等</w:t>
      </w:r>
      <w:r w:rsidR="00AA2078">
        <w:rPr>
          <w:rFonts w:ascii="Times New Roman" w:hint="eastAsia"/>
        </w:rPr>
        <w:t>5</w:t>
      </w:r>
      <w:r w:rsidR="00AA2078">
        <w:rPr>
          <w:rFonts w:ascii="Times New Roman" w:hint="eastAsia"/>
        </w:rPr>
        <w:t>大领域，上述国家专利申请量均处于较低水平，甚至低于其他国家如英国、韩国等。</w:t>
      </w:r>
    </w:p>
    <w:p w:rsidR="009B5DDB" w:rsidRPr="00C17D65" w:rsidRDefault="00C17D65" w:rsidP="007D756C">
      <w:pPr>
        <w:ind w:firstLine="360"/>
        <w:rPr>
          <w:rFonts w:ascii="Times New Roman"/>
        </w:rPr>
      </w:pPr>
      <w:r>
        <w:rPr>
          <w:rFonts w:ascii="Times New Roman" w:hint="eastAsia"/>
        </w:rPr>
        <w:t>从研发占比、研发行业支出与</w:t>
      </w:r>
      <w:r>
        <w:rPr>
          <w:rFonts w:ascii="Times New Roman" w:hint="eastAsia"/>
        </w:rPr>
        <w:t>EPO</w:t>
      </w:r>
      <w:r>
        <w:rPr>
          <w:rFonts w:ascii="Times New Roman" w:hint="eastAsia"/>
        </w:rPr>
        <w:t>专利申请量二者对比来看，美国、</w:t>
      </w:r>
      <w:r w:rsidRPr="00C17D65">
        <w:rPr>
          <w:rFonts w:ascii="Times New Roman" w:hint="eastAsia"/>
        </w:rPr>
        <w:t>日本</w:t>
      </w:r>
      <w:r>
        <w:rPr>
          <w:rFonts w:ascii="Times New Roman" w:hint="eastAsia"/>
        </w:rPr>
        <w:t>、</w:t>
      </w:r>
      <w:r w:rsidRPr="00C17D65">
        <w:rPr>
          <w:rFonts w:ascii="Times New Roman" w:hint="eastAsia"/>
        </w:rPr>
        <w:t>德国</w:t>
      </w:r>
      <w:r>
        <w:rPr>
          <w:rFonts w:ascii="Times New Roman" w:hint="eastAsia"/>
        </w:rPr>
        <w:t>、</w:t>
      </w:r>
      <w:r w:rsidRPr="00C17D65">
        <w:rPr>
          <w:rFonts w:ascii="Times New Roman" w:hint="eastAsia"/>
        </w:rPr>
        <w:t>法国</w:t>
      </w:r>
      <w:r>
        <w:rPr>
          <w:rFonts w:ascii="Times New Roman" w:hint="eastAsia"/>
        </w:rPr>
        <w:t>、</w:t>
      </w:r>
      <w:r w:rsidRPr="00C17D65">
        <w:rPr>
          <w:rFonts w:ascii="Times New Roman" w:hint="eastAsia"/>
        </w:rPr>
        <w:t>英国</w:t>
      </w:r>
      <w:r>
        <w:rPr>
          <w:rFonts w:ascii="Times New Roman" w:hint="eastAsia"/>
        </w:rPr>
        <w:t>等国家研发占比均处于</w:t>
      </w:r>
      <w:r>
        <w:rPr>
          <w:rFonts w:ascii="Times New Roman" w:hint="eastAsia"/>
        </w:rPr>
        <w:t>2%</w:t>
      </w:r>
      <w:r>
        <w:rPr>
          <w:rFonts w:ascii="Times New Roman" w:hint="eastAsia"/>
        </w:rPr>
        <w:t>以上，而这些国家往往研发支出集中在制造业领域，对服务业研发支出往往远低于制造业，并且研发支出增速呈现放缓趋势，间接导致传统工业专利创新增长率出现下降趋势，新兴技术领域创新主导力不足。</w:t>
      </w:r>
    </w:p>
    <w:p w:rsidR="009B5DDB" w:rsidRPr="00256A47" w:rsidRDefault="009B5DDB" w:rsidP="00256A47">
      <w:pPr>
        <w:rPr>
          <w:rFonts w:ascii="Times New Roman" w:hAnsi="Times New Roman"/>
          <w:sz w:val="18"/>
          <w:szCs w:val="18"/>
        </w:rPr>
      </w:pPr>
    </w:p>
    <w:p w:rsidR="00625818" w:rsidRDefault="00285932" w:rsidP="001A6F9D">
      <w:pPr>
        <w:jc w:val="center"/>
        <w:rPr>
          <w:rFonts w:ascii="Times New Roman"/>
        </w:rPr>
      </w:pPr>
      <w:r>
        <w:rPr>
          <w:rFonts w:ascii="Times New Roman" w:hAnsi="Times New Roman" w:hint="eastAsia"/>
        </w:rPr>
        <w:t>表</w:t>
      </w:r>
      <w:r>
        <w:rPr>
          <w:rFonts w:ascii="Times New Roman" w:hAnsi="Times New Roman" w:hint="eastAsia"/>
        </w:rPr>
        <w:t xml:space="preserve">9 </w:t>
      </w:r>
      <w:r w:rsidR="00625818" w:rsidRPr="003A2426">
        <w:rPr>
          <w:rFonts w:ascii="Times New Roman" w:hAnsi="Times New Roman"/>
        </w:rPr>
        <w:t>199</w:t>
      </w:r>
      <w:r w:rsidR="00625818">
        <w:rPr>
          <w:rFonts w:ascii="Times New Roman" w:hAnsi="Times New Roman" w:hint="eastAsia"/>
        </w:rPr>
        <w:t>0</w:t>
      </w:r>
      <w:r w:rsidR="00625818" w:rsidRPr="003A2426">
        <w:rPr>
          <w:rFonts w:ascii="Times New Roman" w:hAnsi="Times New Roman"/>
        </w:rPr>
        <w:t>-20</w:t>
      </w:r>
      <w:r w:rsidR="00625818">
        <w:rPr>
          <w:rFonts w:ascii="Times New Roman" w:hAnsi="Times New Roman" w:hint="eastAsia"/>
        </w:rPr>
        <w:t>11</w:t>
      </w:r>
      <w:r w:rsidR="00625818" w:rsidRPr="003A2426">
        <w:rPr>
          <w:rFonts w:ascii="Times New Roman"/>
        </w:rPr>
        <w:t>年</w:t>
      </w:r>
      <w:r w:rsidR="00625818" w:rsidRPr="003A2426">
        <w:rPr>
          <w:rFonts w:ascii="Times New Roman" w:hAnsi="Times New Roman"/>
        </w:rPr>
        <w:t>EPO</w:t>
      </w:r>
      <w:r w:rsidR="00625818" w:rsidRPr="003A2426">
        <w:rPr>
          <w:rFonts w:ascii="Times New Roman"/>
        </w:rPr>
        <w:t>专利申请量</w:t>
      </w:r>
      <w:r w:rsidR="00625818">
        <w:rPr>
          <w:rFonts w:ascii="Times New Roman" w:hint="eastAsia"/>
        </w:rPr>
        <w:t xml:space="preserve">   </w:t>
      </w:r>
      <w:r w:rsidR="00625818">
        <w:rPr>
          <w:rFonts w:ascii="Times New Roman" w:hint="eastAsia"/>
        </w:rPr>
        <w:t>单位（万件）</w:t>
      </w:r>
    </w:p>
    <w:tbl>
      <w:tblPr>
        <w:tblW w:w="9356" w:type="dxa"/>
        <w:jc w:val="center"/>
        <w:tblInd w:w="-1026" w:type="dxa"/>
        <w:tblLook w:val="04A0" w:firstRow="1" w:lastRow="0" w:firstColumn="1" w:lastColumn="0" w:noHBand="0" w:noVBand="1"/>
      </w:tblPr>
      <w:tblGrid>
        <w:gridCol w:w="1560"/>
        <w:gridCol w:w="850"/>
        <w:gridCol w:w="709"/>
        <w:gridCol w:w="850"/>
        <w:gridCol w:w="709"/>
        <w:gridCol w:w="851"/>
        <w:gridCol w:w="850"/>
        <w:gridCol w:w="709"/>
        <w:gridCol w:w="709"/>
        <w:gridCol w:w="708"/>
        <w:gridCol w:w="851"/>
      </w:tblGrid>
      <w:tr w:rsidR="00285932" w:rsidRPr="00285932" w:rsidTr="00303C8F">
        <w:trPr>
          <w:trHeight w:val="270"/>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宋体" w:hAnsi="宋体" w:cs="宋体"/>
                <w:color w:val="000000"/>
                <w:kern w:val="0"/>
                <w:sz w:val="18"/>
                <w:szCs w:val="18"/>
              </w:rPr>
            </w:pPr>
            <w:r w:rsidRPr="00285932">
              <w:rPr>
                <w:rFonts w:ascii="宋体" w:hAnsi="宋体" w:cs="宋体" w:hint="eastAsia"/>
                <w:color w:val="000000"/>
                <w:kern w:val="0"/>
                <w:sz w:val="18"/>
                <w:szCs w:val="18"/>
              </w:rPr>
              <w:t>行业</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宋体" w:hAnsi="宋体" w:cs="宋体"/>
                <w:color w:val="000000"/>
                <w:kern w:val="0"/>
                <w:sz w:val="18"/>
                <w:szCs w:val="18"/>
              </w:rPr>
            </w:pPr>
            <w:r w:rsidRPr="00285932">
              <w:rPr>
                <w:rFonts w:ascii="宋体" w:hAnsi="宋体" w:cs="宋体" w:hint="eastAsia"/>
                <w:color w:val="000000"/>
                <w:kern w:val="0"/>
                <w:sz w:val="18"/>
                <w:szCs w:val="18"/>
              </w:rPr>
              <w:t>总量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宋体" w:hAnsi="宋体" w:cs="宋体"/>
                <w:color w:val="000000"/>
                <w:kern w:val="0"/>
                <w:sz w:val="18"/>
                <w:szCs w:val="18"/>
              </w:rPr>
            </w:pPr>
            <w:r w:rsidRPr="00285932">
              <w:rPr>
                <w:rFonts w:ascii="宋体" w:hAnsi="宋体" w:cs="宋体" w:hint="eastAsia"/>
                <w:color w:val="000000"/>
                <w:kern w:val="0"/>
                <w:sz w:val="18"/>
                <w:szCs w:val="18"/>
              </w:rPr>
              <w:t>德国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宋体" w:hAnsi="宋体" w:cs="宋体"/>
                <w:color w:val="000000"/>
                <w:kern w:val="0"/>
                <w:sz w:val="18"/>
                <w:szCs w:val="18"/>
              </w:rPr>
            </w:pPr>
            <w:r w:rsidRPr="00285932">
              <w:rPr>
                <w:rFonts w:ascii="宋体" w:hAnsi="宋体" w:cs="宋体" w:hint="eastAsia"/>
                <w:color w:val="000000"/>
                <w:kern w:val="0"/>
                <w:sz w:val="18"/>
                <w:szCs w:val="18"/>
              </w:rPr>
              <w:t>美国</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宋体" w:hAnsi="宋体" w:cs="宋体"/>
                <w:color w:val="000000"/>
                <w:kern w:val="0"/>
                <w:sz w:val="18"/>
                <w:szCs w:val="18"/>
              </w:rPr>
            </w:pPr>
            <w:r w:rsidRPr="00285932">
              <w:rPr>
                <w:rFonts w:ascii="宋体" w:hAnsi="宋体" w:cs="宋体" w:hint="eastAsia"/>
                <w:color w:val="000000"/>
                <w:kern w:val="0"/>
                <w:sz w:val="18"/>
                <w:szCs w:val="18"/>
              </w:rPr>
              <w:t>日本</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宋体" w:hAnsi="宋体" w:cs="宋体"/>
                <w:color w:val="000000"/>
                <w:kern w:val="0"/>
                <w:sz w:val="18"/>
                <w:szCs w:val="18"/>
              </w:rPr>
            </w:pPr>
            <w:r w:rsidRPr="00285932">
              <w:rPr>
                <w:rFonts w:ascii="宋体" w:hAnsi="宋体" w:cs="宋体" w:hint="eastAsia"/>
                <w:color w:val="000000"/>
                <w:kern w:val="0"/>
                <w:sz w:val="18"/>
                <w:szCs w:val="18"/>
              </w:rPr>
              <w:t>法国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宋体" w:hAnsi="宋体" w:cs="宋体"/>
                <w:color w:val="000000"/>
                <w:kern w:val="0"/>
                <w:sz w:val="18"/>
                <w:szCs w:val="18"/>
              </w:rPr>
            </w:pPr>
            <w:r w:rsidRPr="00285932">
              <w:rPr>
                <w:rFonts w:ascii="宋体" w:hAnsi="宋体" w:cs="宋体" w:hint="eastAsia"/>
                <w:color w:val="000000"/>
                <w:kern w:val="0"/>
                <w:sz w:val="18"/>
                <w:szCs w:val="18"/>
              </w:rPr>
              <w:t>意大利</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宋体" w:hAnsi="宋体" w:cs="宋体"/>
                <w:color w:val="000000"/>
                <w:kern w:val="0"/>
                <w:sz w:val="18"/>
                <w:szCs w:val="18"/>
              </w:rPr>
            </w:pPr>
            <w:r w:rsidRPr="00285932">
              <w:rPr>
                <w:rFonts w:ascii="宋体" w:hAnsi="宋体" w:cs="宋体" w:hint="eastAsia"/>
                <w:color w:val="000000"/>
                <w:kern w:val="0"/>
                <w:sz w:val="18"/>
                <w:szCs w:val="18"/>
              </w:rPr>
              <w:t>英国</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宋体" w:hAnsi="宋体" w:cs="宋体"/>
                <w:color w:val="000000"/>
                <w:kern w:val="0"/>
                <w:sz w:val="18"/>
                <w:szCs w:val="18"/>
              </w:rPr>
            </w:pPr>
            <w:r w:rsidRPr="00285932">
              <w:rPr>
                <w:rFonts w:ascii="宋体" w:hAnsi="宋体" w:cs="宋体" w:hint="eastAsia"/>
                <w:color w:val="000000"/>
                <w:kern w:val="0"/>
                <w:sz w:val="18"/>
                <w:szCs w:val="18"/>
              </w:rPr>
              <w:t>瑞士</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宋体" w:hAnsi="宋体" w:cs="宋体"/>
                <w:color w:val="000000"/>
                <w:kern w:val="0"/>
                <w:sz w:val="18"/>
                <w:szCs w:val="18"/>
              </w:rPr>
            </w:pPr>
            <w:r w:rsidRPr="00285932">
              <w:rPr>
                <w:rFonts w:ascii="宋体" w:hAnsi="宋体" w:cs="宋体" w:hint="eastAsia"/>
                <w:color w:val="000000"/>
                <w:kern w:val="0"/>
                <w:sz w:val="18"/>
                <w:szCs w:val="18"/>
              </w:rPr>
              <w:t>瑞典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宋体" w:hAnsi="宋体" w:cs="宋体"/>
                <w:color w:val="000000"/>
                <w:kern w:val="0"/>
                <w:sz w:val="18"/>
                <w:szCs w:val="18"/>
              </w:rPr>
            </w:pPr>
            <w:r w:rsidRPr="00285932">
              <w:rPr>
                <w:rFonts w:ascii="宋体" w:hAnsi="宋体" w:cs="宋体" w:hint="eastAsia"/>
                <w:color w:val="000000"/>
                <w:kern w:val="0"/>
                <w:sz w:val="18"/>
                <w:szCs w:val="18"/>
              </w:rPr>
              <w:t>韩国</w:t>
            </w:r>
          </w:p>
        </w:tc>
      </w:tr>
      <w:tr w:rsidR="00285932" w:rsidRPr="00285932" w:rsidTr="00303C8F">
        <w:trPr>
          <w:trHeight w:val="391"/>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宋体" w:hAnsi="宋体" w:cs="宋体"/>
                <w:color w:val="000000"/>
                <w:kern w:val="0"/>
                <w:sz w:val="18"/>
                <w:szCs w:val="18"/>
              </w:rPr>
            </w:pPr>
            <w:r w:rsidRPr="00285932">
              <w:rPr>
                <w:rFonts w:ascii="宋体" w:hAnsi="宋体" w:cs="宋体" w:hint="eastAsia"/>
                <w:color w:val="000000"/>
                <w:kern w:val="0"/>
                <w:sz w:val="18"/>
                <w:szCs w:val="18"/>
              </w:rPr>
              <w:t>网络与电信</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77.32</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9.96</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24.2</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18.05</w:t>
            </w:r>
          </w:p>
        </w:tc>
        <w:tc>
          <w:tcPr>
            <w:tcW w:w="851"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4.59</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1.35</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3.78</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1.23</w:t>
            </w:r>
          </w:p>
        </w:tc>
        <w:tc>
          <w:tcPr>
            <w:tcW w:w="708"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1.65</w:t>
            </w:r>
          </w:p>
        </w:tc>
        <w:tc>
          <w:tcPr>
            <w:tcW w:w="851"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3.14</w:t>
            </w:r>
          </w:p>
        </w:tc>
      </w:tr>
      <w:tr w:rsidR="00285932" w:rsidRPr="00285932" w:rsidTr="00303C8F">
        <w:trPr>
          <w:trHeight w:val="30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宋体" w:hAnsi="宋体" w:cs="宋体"/>
                <w:color w:val="000000"/>
                <w:kern w:val="0"/>
                <w:sz w:val="18"/>
                <w:szCs w:val="18"/>
              </w:rPr>
            </w:pPr>
            <w:r w:rsidRPr="00285932">
              <w:rPr>
                <w:rFonts w:ascii="宋体" w:hAnsi="宋体" w:cs="宋体" w:hint="eastAsia"/>
                <w:color w:val="000000"/>
                <w:kern w:val="0"/>
                <w:sz w:val="18"/>
                <w:szCs w:val="18"/>
              </w:rPr>
              <w:t>电力</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42.96</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6.35</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11.53</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10.15</w:t>
            </w:r>
          </w:p>
        </w:tc>
        <w:tc>
          <w:tcPr>
            <w:tcW w:w="851"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2.85</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0.89</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1.86</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0.65</w:t>
            </w:r>
          </w:p>
        </w:tc>
        <w:tc>
          <w:tcPr>
            <w:tcW w:w="708"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1.14</w:t>
            </w:r>
          </w:p>
        </w:tc>
        <w:tc>
          <w:tcPr>
            <w:tcW w:w="851"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2.21</w:t>
            </w:r>
          </w:p>
        </w:tc>
      </w:tr>
      <w:tr w:rsidR="00285932" w:rsidRPr="00285932" w:rsidTr="00303C8F">
        <w:trPr>
          <w:trHeight w:val="30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宋体" w:hAnsi="宋体" w:cs="宋体"/>
                <w:color w:val="000000"/>
                <w:kern w:val="0"/>
                <w:sz w:val="18"/>
                <w:szCs w:val="18"/>
              </w:rPr>
            </w:pPr>
            <w:r w:rsidRPr="00285932">
              <w:rPr>
                <w:rFonts w:ascii="宋体" w:hAnsi="宋体" w:cs="宋体" w:hint="eastAsia"/>
                <w:color w:val="000000"/>
                <w:kern w:val="0"/>
                <w:sz w:val="18"/>
                <w:szCs w:val="18"/>
              </w:rPr>
              <w:t>物理</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39.98</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5.66</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12.57</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9.03</w:t>
            </w:r>
          </w:p>
        </w:tc>
        <w:tc>
          <w:tcPr>
            <w:tcW w:w="851"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2.45</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0.78</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2.08</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0.92</w:t>
            </w:r>
          </w:p>
        </w:tc>
        <w:tc>
          <w:tcPr>
            <w:tcW w:w="708"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0.63</w:t>
            </w:r>
          </w:p>
        </w:tc>
        <w:tc>
          <w:tcPr>
            <w:tcW w:w="851"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1.2</w:t>
            </w:r>
          </w:p>
        </w:tc>
      </w:tr>
      <w:tr w:rsidR="00285932" w:rsidRPr="00285932" w:rsidTr="00303C8F">
        <w:trPr>
          <w:trHeight w:val="349"/>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宋体" w:hAnsi="宋体" w:cs="宋体"/>
                <w:color w:val="000000"/>
                <w:kern w:val="0"/>
                <w:sz w:val="18"/>
                <w:szCs w:val="18"/>
              </w:rPr>
            </w:pPr>
            <w:r w:rsidRPr="00285932">
              <w:rPr>
                <w:rFonts w:ascii="宋体" w:hAnsi="宋体" w:cs="宋体" w:hint="eastAsia"/>
                <w:color w:val="000000"/>
                <w:kern w:val="0"/>
                <w:sz w:val="18"/>
                <w:szCs w:val="18"/>
              </w:rPr>
              <w:t>作业与运输</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38.26</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10.31</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7.66</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6.57</w:t>
            </w:r>
          </w:p>
        </w:tc>
        <w:tc>
          <w:tcPr>
            <w:tcW w:w="851"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3.07</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2.17</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1.65</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1.19</w:t>
            </w:r>
          </w:p>
        </w:tc>
        <w:tc>
          <w:tcPr>
            <w:tcW w:w="708"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0.87</w:t>
            </w:r>
          </w:p>
        </w:tc>
        <w:tc>
          <w:tcPr>
            <w:tcW w:w="851"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0.34</w:t>
            </w:r>
          </w:p>
        </w:tc>
      </w:tr>
      <w:tr w:rsidR="00285932" w:rsidRPr="00285932" w:rsidTr="00303C8F">
        <w:trPr>
          <w:trHeight w:val="273"/>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宋体" w:hAnsi="宋体" w:cs="宋体"/>
                <w:color w:val="000000"/>
                <w:kern w:val="0"/>
                <w:sz w:val="18"/>
                <w:szCs w:val="18"/>
              </w:rPr>
            </w:pPr>
            <w:r w:rsidRPr="00285932">
              <w:rPr>
                <w:rFonts w:ascii="宋体" w:hAnsi="宋体" w:cs="宋体" w:hint="eastAsia"/>
                <w:color w:val="000000"/>
                <w:kern w:val="0"/>
                <w:sz w:val="18"/>
                <w:szCs w:val="18"/>
              </w:rPr>
              <w:t>人类生活需要</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37.69</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5.63</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13.97</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3.47</w:t>
            </w:r>
          </w:p>
        </w:tc>
        <w:tc>
          <w:tcPr>
            <w:tcW w:w="851"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2.7</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1.65</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2.2</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1.24</w:t>
            </w:r>
          </w:p>
        </w:tc>
        <w:tc>
          <w:tcPr>
            <w:tcW w:w="708"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0.78</w:t>
            </w:r>
          </w:p>
        </w:tc>
        <w:tc>
          <w:tcPr>
            <w:tcW w:w="851"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0.44</w:t>
            </w:r>
          </w:p>
        </w:tc>
      </w:tr>
      <w:tr w:rsidR="00285932" w:rsidRPr="00285932" w:rsidTr="00303C8F">
        <w:trPr>
          <w:trHeight w:val="40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宋体" w:hAnsi="宋体" w:cs="宋体"/>
                <w:color w:val="000000"/>
                <w:kern w:val="0"/>
                <w:sz w:val="18"/>
                <w:szCs w:val="18"/>
              </w:rPr>
            </w:pPr>
            <w:r w:rsidRPr="00285932">
              <w:rPr>
                <w:rFonts w:ascii="宋体" w:hAnsi="宋体" w:cs="宋体" w:hint="eastAsia"/>
                <w:color w:val="000000"/>
                <w:kern w:val="0"/>
                <w:sz w:val="18"/>
                <w:szCs w:val="18"/>
              </w:rPr>
              <w:t>化学与冶金</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32.28</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5.71</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10.67</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5.92</w:t>
            </w:r>
          </w:p>
        </w:tc>
        <w:tc>
          <w:tcPr>
            <w:tcW w:w="851"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1.89</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0.85</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1.63</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0.75</w:t>
            </w:r>
          </w:p>
        </w:tc>
        <w:tc>
          <w:tcPr>
            <w:tcW w:w="708"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0.33</w:t>
            </w:r>
          </w:p>
        </w:tc>
        <w:tc>
          <w:tcPr>
            <w:tcW w:w="851"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0.46</w:t>
            </w:r>
          </w:p>
        </w:tc>
      </w:tr>
      <w:tr w:rsidR="00285932" w:rsidRPr="00285932" w:rsidTr="00303C8F">
        <w:trPr>
          <w:trHeight w:val="284"/>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宋体" w:hAnsi="宋体" w:cs="宋体"/>
                <w:color w:val="000000"/>
                <w:kern w:val="0"/>
                <w:sz w:val="18"/>
                <w:szCs w:val="18"/>
              </w:rPr>
            </w:pPr>
            <w:r w:rsidRPr="00285932">
              <w:rPr>
                <w:rFonts w:ascii="宋体" w:hAnsi="宋体" w:cs="宋体" w:hint="eastAsia"/>
                <w:color w:val="000000"/>
                <w:kern w:val="0"/>
                <w:sz w:val="18"/>
                <w:szCs w:val="18"/>
              </w:rPr>
              <w:t>机械工程与光热</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19.98</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5.92</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3.6</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3.39</w:t>
            </w:r>
          </w:p>
        </w:tc>
        <w:tc>
          <w:tcPr>
            <w:tcW w:w="851"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1.64</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0.95</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0.46</w:t>
            </w:r>
          </w:p>
        </w:tc>
        <w:tc>
          <w:tcPr>
            <w:tcW w:w="708"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0.46</w:t>
            </w:r>
          </w:p>
        </w:tc>
        <w:tc>
          <w:tcPr>
            <w:tcW w:w="851"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0.38</w:t>
            </w:r>
          </w:p>
        </w:tc>
      </w:tr>
      <w:tr w:rsidR="00285932" w:rsidRPr="00285932" w:rsidTr="00303C8F">
        <w:trPr>
          <w:trHeight w:val="30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宋体" w:hAnsi="宋体" w:cs="宋体"/>
                <w:color w:val="000000"/>
                <w:kern w:val="0"/>
                <w:sz w:val="18"/>
                <w:szCs w:val="18"/>
              </w:rPr>
            </w:pPr>
            <w:r w:rsidRPr="00285932">
              <w:rPr>
                <w:rFonts w:ascii="宋体" w:hAnsi="宋体" w:cs="宋体" w:hint="eastAsia"/>
                <w:color w:val="000000"/>
                <w:kern w:val="0"/>
                <w:sz w:val="18"/>
                <w:szCs w:val="18"/>
              </w:rPr>
              <w:t>医疗技术</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17.04</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2.15</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7.73</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1.71</w:t>
            </w:r>
          </w:p>
        </w:tc>
        <w:tc>
          <w:tcPr>
            <w:tcW w:w="851"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0.75</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0.48</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0.84</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0.53</w:t>
            </w:r>
          </w:p>
        </w:tc>
        <w:tc>
          <w:tcPr>
            <w:tcW w:w="708"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0.45</w:t>
            </w:r>
          </w:p>
        </w:tc>
        <w:tc>
          <w:tcPr>
            <w:tcW w:w="851"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0.15</w:t>
            </w:r>
          </w:p>
        </w:tc>
      </w:tr>
      <w:tr w:rsidR="00285932" w:rsidRPr="00285932" w:rsidTr="00303C8F">
        <w:trPr>
          <w:trHeight w:val="30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宋体" w:hAnsi="宋体" w:cs="宋体"/>
                <w:color w:val="000000"/>
                <w:kern w:val="0"/>
                <w:sz w:val="18"/>
                <w:szCs w:val="18"/>
              </w:rPr>
            </w:pPr>
            <w:r w:rsidRPr="00285932">
              <w:rPr>
                <w:rFonts w:ascii="宋体" w:hAnsi="宋体" w:cs="宋体" w:hint="eastAsia"/>
                <w:color w:val="000000"/>
                <w:kern w:val="0"/>
                <w:sz w:val="18"/>
                <w:szCs w:val="18"/>
              </w:rPr>
              <w:t>生物技术</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14.62</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1.57</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6.5</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1.56</w:t>
            </w:r>
          </w:p>
        </w:tc>
        <w:tc>
          <w:tcPr>
            <w:tcW w:w="851"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0.79</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0.27</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0.84</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0.28</w:t>
            </w:r>
          </w:p>
        </w:tc>
        <w:tc>
          <w:tcPr>
            <w:tcW w:w="708"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0.22</w:t>
            </w:r>
          </w:p>
        </w:tc>
        <w:tc>
          <w:tcPr>
            <w:tcW w:w="851"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0.18</w:t>
            </w:r>
          </w:p>
        </w:tc>
      </w:tr>
      <w:tr w:rsidR="00285932" w:rsidRPr="00285932" w:rsidTr="00303C8F">
        <w:trPr>
          <w:trHeight w:val="269"/>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宋体" w:hAnsi="宋体" w:cs="宋体"/>
                <w:color w:val="000000"/>
                <w:kern w:val="0"/>
                <w:sz w:val="18"/>
                <w:szCs w:val="18"/>
              </w:rPr>
            </w:pPr>
            <w:r w:rsidRPr="00285932">
              <w:rPr>
                <w:rFonts w:ascii="宋体" w:hAnsi="宋体" w:cs="宋体" w:hint="eastAsia"/>
                <w:color w:val="000000"/>
                <w:kern w:val="0"/>
                <w:sz w:val="18"/>
                <w:szCs w:val="18"/>
              </w:rPr>
              <w:t>固定建筑物</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6.64</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1.97</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0.99</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0.27</w:t>
            </w:r>
          </w:p>
        </w:tc>
        <w:tc>
          <w:tcPr>
            <w:tcW w:w="851"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0.63</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0.47</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0.47</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0.25</w:t>
            </w:r>
          </w:p>
        </w:tc>
        <w:tc>
          <w:tcPr>
            <w:tcW w:w="708"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0.17</w:t>
            </w:r>
          </w:p>
        </w:tc>
        <w:tc>
          <w:tcPr>
            <w:tcW w:w="851"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0.05</w:t>
            </w:r>
          </w:p>
        </w:tc>
      </w:tr>
      <w:tr w:rsidR="00285932" w:rsidRPr="00285932" w:rsidTr="00303C8F">
        <w:trPr>
          <w:trHeight w:val="231"/>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宋体" w:hAnsi="宋体" w:cs="宋体"/>
                <w:color w:val="000000"/>
                <w:kern w:val="0"/>
                <w:sz w:val="18"/>
                <w:szCs w:val="18"/>
              </w:rPr>
            </w:pPr>
            <w:r w:rsidRPr="00285932">
              <w:rPr>
                <w:rFonts w:ascii="宋体" w:hAnsi="宋体" w:cs="宋体" w:hint="eastAsia"/>
                <w:color w:val="000000"/>
                <w:kern w:val="0"/>
                <w:sz w:val="18"/>
                <w:szCs w:val="18"/>
              </w:rPr>
              <w:t>纺织与造纸</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3.59</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0.88</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0.69</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0.46</w:t>
            </w:r>
          </w:p>
        </w:tc>
        <w:tc>
          <w:tcPr>
            <w:tcW w:w="851"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0.2</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0.32</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0.13</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0.18</w:t>
            </w:r>
          </w:p>
        </w:tc>
        <w:tc>
          <w:tcPr>
            <w:tcW w:w="708"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0.1</w:t>
            </w:r>
          </w:p>
        </w:tc>
        <w:tc>
          <w:tcPr>
            <w:tcW w:w="851"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0.14</w:t>
            </w:r>
          </w:p>
        </w:tc>
      </w:tr>
      <w:tr w:rsidR="00285932" w:rsidRPr="00285932" w:rsidTr="00303C8F">
        <w:trPr>
          <w:trHeight w:val="30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宋体" w:hAnsi="宋体" w:cs="宋体"/>
                <w:color w:val="000000"/>
                <w:kern w:val="0"/>
                <w:sz w:val="18"/>
                <w:szCs w:val="18"/>
              </w:rPr>
            </w:pPr>
            <w:r w:rsidRPr="00285932">
              <w:rPr>
                <w:rFonts w:ascii="宋体" w:hAnsi="宋体" w:cs="宋体" w:hint="eastAsia"/>
                <w:color w:val="000000"/>
                <w:kern w:val="0"/>
                <w:sz w:val="18"/>
                <w:szCs w:val="18"/>
              </w:rPr>
              <w:t>纳米技术</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1.91</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0.22</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0.69</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0.44</w:t>
            </w:r>
          </w:p>
        </w:tc>
        <w:tc>
          <w:tcPr>
            <w:tcW w:w="851"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0.12</w:t>
            </w:r>
          </w:p>
        </w:tc>
        <w:tc>
          <w:tcPr>
            <w:tcW w:w="850"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0.03</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0.09</w:t>
            </w:r>
          </w:p>
        </w:tc>
        <w:tc>
          <w:tcPr>
            <w:tcW w:w="709"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0.03</w:t>
            </w:r>
          </w:p>
        </w:tc>
        <w:tc>
          <w:tcPr>
            <w:tcW w:w="708"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0.02</w:t>
            </w:r>
          </w:p>
        </w:tc>
        <w:tc>
          <w:tcPr>
            <w:tcW w:w="851" w:type="dxa"/>
            <w:tcBorders>
              <w:top w:val="nil"/>
              <w:left w:val="nil"/>
              <w:bottom w:val="single" w:sz="4" w:space="0" w:color="auto"/>
              <w:right w:val="single" w:sz="4" w:space="0" w:color="auto"/>
            </w:tcBorders>
            <w:shd w:val="clear" w:color="auto" w:fill="auto"/>
            <w:vAlign w:val="center"/>
            <w:hideMark/>
          </w:tcPr>
          <w:p w:rsidR="00285932" w:rsidRPr="00285932" w:rsidRDefault="00285932" w:rsidP="00303C8F">
            <w:pPr>
              <w:widowControl/>
              <w:jc w:val="center"/>
              <w:rPr>
                <w:rFonts w:ascii="Times New Roman" w:hAnsi="Times New Roman"/>
                <w:color w:val="000000"/>
                <w:kern w:val="0"/>
                <w:sz w:val="18"/>
                <w:szCs w:val="18"/>
              </w:rPr>
            </w:pPr>
            <w:r w:rsidRPr="00285932">
              <w:rPr>
                <w:rFonts w:ascii="Times New Roman" w:hAnsi="Times New Roman"/>
                <w:color w:val="000000"/>
                <w:kern w:val="0"/>
                <w:sz w:val="18"/>
                <w:szCs w:val="18"/>
              </w:rPr>
              <w:t>0.07</w:t>
            </w:r>
          </w:p>
        </w:tc>
      </w:tr>
    </w:tbl>
    <w:p w:rsidR="005334A7" w:rsidRPr="00DE7693" w:rsidRDefault="005334A7" w:rsidP="00285932">
      <w:pPr>
        <w:ind w:leftChars="190" w:left="759" w:hangingChars="200" w:hanging="360"/>
        <w:rPr>
          <w:rFonts w:ascii="Times New Roman" w:hAnsi="Times New Roman"/>
          <w:sz w:val="18"/>
          <w:szCs w:val="18"/>
        </w:rPr>
      </w:pPr>
      <w:r>
        <w:rPr>
          <w:rFonts w:ascii="Times New Roman" w:hAnsi="Times New Roman" w:hint="eastAsia"/>
          <w:sz w:val="18"/>
          <w:szCs w:val="18"/>
        </w:rPr>
        <w:t>数据来源：根据</w:t>
      </w:r>
      <w:proofErr w:type="spellStart"/>
      <w:r>
        <w:rPr>
          <w:rFonts w:ascii="Times New Roman" w:hAnsi="Times New Roman" w:hint="eastAsia"/>
          <w:sz w:val="18"/>
          <w:szCs w:val="18"/>
        </w:rPr>
        <w:t>OECD.Stat</w:t>
      </w:r>
      <w:proofErr w:type="spellEnd"/>
      <w:r>
        <w:rPr>
          <w:rFonts w:ascii="Times New Roman" w:hAnsi="Times New Roman" w:hint="eastAsia"/>
          <w:sz w:val="18"/>
          <w:szCs w:val="18"/>
        </w:rPr>
        <w:t>的</w:t>
      </w:r>
      <w:r>
        <w:rPr>
          <w:rFonts w:ascii="Times New Roman" w:hAnsi="Times New Roman" w:hint="eastAsia"/>
          <w:sz w:val="18"/>
          <w:szCs w:val="18"/>
        </w:rPr>
        <w:t>Main Science and Technology Indicators</w:t>
      </w:r>
      <w:r>
        <w:rPr>
          <w:rFonts w:ascii="Times New Roman" w:hAnsi="Times New Roman" w:hint="eastAsia"/>
          <w:sz w:val="18"/>
          <w:szCs w:val="18"/>
        </w:rPr>
        <w:t>数据库相关指标计算。</w:t>
      </w:r>
    </w:p>
    <w:p w:rsidR="00625818" w:rsidRDefault="00625818" w:rsidP="005334A7">
      <w:pPr>
        <w:rPr>
          <w:rFonts w:ascii="Times New Roman"/>
        </w:rPr>
      </w:pPr>
    </w:p>
    <w:p w:rsidR="00C17D65" w:rsidRDefault="00D519DE" w:rsidP="00D519DE">
      <w:pPr>
        <w:spacing w:line="360" w:lineRule="exact"/>
        <w:outlineLvl w:val="0"/>
      </w:pPr>
      <w:r>
        <w:rPr>
          <w:rFonts w:hint="eastAsia"/>
        </w:rPr>
        <w:t>五、</w:t>
      </w:r>
      <w:r w:rsidR="00C17D65">
        <w:rPr>
          <w:rFonts w:hint="eastAsia"/>
        </w:rPr>
        <w:t>世界技术</w:t>
      </w:r>
      <w:r w:rsidR="007D756C">
        <w:rPr>
          <w:rFonts w:hint="eastAsia"/>
        </w:rPr>
        <w:t>进步</w:t>
      </w:r>
      <w:r w:rsidR="00914FB1">
        <w:rPr>
          <w:rFonts w:hint="eastAsia"/>
        </w:rPr>
        <w:t>的主要结论</w:t>
      </w:r>
    </w:p>
    <w:p w:rsidR="007D756C" w:rsidRDefault="007D756C" w:rsidP="007D756C">
      <w:pPr>
        <w:ind w:firstLine="360"/>
        <w:rPr>
          <w:rFonts w:ascii="Times New Roman"/>
        </w:rPr>
      </w:pPr>
      <w:r>
        <w:rPr>
          <w:rFonts w:hint="eastAsia"/>
        </w:rPr>
        <w:t>通过</w:t>
      </w:r>
      <w:r>
        <w:rPr>
          <w:rFonts w:hint="eastAsia"/>
        </w:rPr>
        <w:t>DEA</w:t>
      </w:r>
      <w:r w:rsidRPr="00CB4A9E">
        <w:rPr>
          <w:rFonts w:ascii="Times New Roman"/>
        </w:rPr>
        <w:t>非参数估计</w:t>
      </w:r>
      <w:r>
        <w:rPr>
          <w:rFonts w:hint="eastAsia"/>
        </w:rPr>
        <w:t>的</w:t>
      </w:r>
      <w:proofErr w:type="spellStart"/>
      <w:r w:rsidRPr="00CB4A9E">
        <w:rPr>
          <w:rFonts w:ascii="Times New Roman" w:hAnsi="Times New Roman"/>
        </w:rPr>
        <w:t>Malmquist</w:t>
      </w:r>
      <w:proofErr w:type="spellEnd"/>
      <w:r w:rsidRPr="00CB4A9E">
        <w:rPr>
          <w:rFonts w:ascii="Times New Roman"/>
        </w:rPr>
        <w:t>指数方法</w:t>
      </w:r>
      <w:r>
        <w:rPr>
          <w:rFonts w:ascii="Times New Roman" w:hint="eastAsia"/>
        </w:rPr>
        <w:t>，本文发现世界技术进步</w:t>
      </w:r>
      <w:r>
        <w:rPr>
          <w:rFonts w:ascii="Times New Roman" w:hint="eastAsia"/>
        </w:rPr>
        <w:t>21</w:t>
      </w:r>
      <w:r>
        <w:rPr>
          <w:rFonts w:ascii="Times New Roman" w:hint="eastAsia"/>
        </w:rPr>
        <w:t>世纪以来总体呈现放缓趋势，基于此，本文进一步从技术研发投入与研发产出角度，从不同行业、不同国家、不同技术领域对世界技术进步特征进行原因分析与趋势探讨。总体而言，本文可以得出如下结论：</w:t>
      </w:r>
    </w:p>
    <w:p w:rsidR="007D756C" w:rsidRPr="00EB364B" w:rsidRDefault="00EB364B" w:rsidP="00EB364B">
      <w:pPr>
        <w:ind w:firstLine="360"/>
        <w:rPr>
          <w:rFonts w:ascii="Times New Roman"/>
        </w:rPr>
      </w:pPr>
      <w:r>
        <w:rPr>
          <w:rFonts w:ascii="Times New Roman" w:hint="eastAsia"/>
        </w:rPr>
        <w:t>第一，</w:t>
      </w:r>
      <w:r w:rsidR="007D756C" w:rsidRPr="00EB364B">
        <w:rPr>
          <w:rFonts w:ascii="Times New Roman" w:hint="eastAsia"/>
        </w:rPr>
        <w:t>自</w:t>
      </w:r>
      <w:r w:rsidR="007D756C" w:rsidRPr="00EB364B">
        <w:rPr>
          <w:rFonts w:ascii="Times New Roman" w:hint="eastAsia"/>
        </w:rPr>
        <w:t>2000</w:t>
      </w:r>
      <w:r w:rsidR="007D756C" w:rsidRPr="00EB364B">
        <w:rPr>
          <w:rFonts w:ascii="Times New Roman" w:hint="eastAsia"/>
        </w:rPr>
        <w:t>年以来世界技术进步发展缓慢。全要素生产率变化</w:t>
      </w:r>
      <w:r w:rsidRPr="00EB364B">
        <w:rPr>
          <w:rFonts w:ascii="Times New Roman" w:hint="eastAsia"/>
        </w:rPr>
        <w:t>总体呈现波动上升趋势，</w:t>
      </w:r>
      <w:r>
        <w:rPr>
          <w:rFonts w:ascii="Times New Roman" w:hint="eastAsia"/>
        </w:rPr>
        <w:t>但</w:t>
      </w:r>
      <w:r w:rsidRPr="00EB364B">
        <w:rPr>
          <w:rFonts w:ascii="Times New Roman" w:hint="eastAsia"/>
        </w:rPr>
        <w:t>自</w:t>
      </w:r>
      <w:r w:rsidRPr="00EB364B">
        <w:rPr>
          <w:rFonts w:ascii="Times New Roman" w:hint="eastAsia"/>
        </w:rPr>
        <w:t>2000</w:t>
      </w:r>
      <w:r w:rsidRPr="00EB364B">
        <w:rPr>
          <w:rFonts w:ascii="Times New Roman" w:hint="eastAsia"/>
        </w:rPr>
        <w:t>年以来</w:t>
      </w:r>
      <w:r>
        <w:rPr>
          <w:rFonts w:ascii="Times New Roman" w:hint="eastAsia"/>
        </w:rPr>
        <w:t>生产率</w:t>
      </w:r>
      <w:r w:rsidRPr="00EB364B">
        <w:rPr>
          <w:rFonts w:ascii="Times New Roman" w:hint="eastAsia"/>
        </w:rPr>
        <w:t>增速缓慢</w:t>
      </w:r>
      <w:r w:rsidR="007D756C" w:rsidRPr="00EB364B">
        <w:rPr>
          <w:rFonts w:ascii="Times New Roman" w:hint="eastAsia"/>
        </w:rPr>
        <w:t>。其中全要素生产效率的总体提升主要由于技术效率的提高，而非技术的改进。与全要素生产率变化趋势一致，</w:t>
      </w:r>
      <w:r w:rsidRPr="00EB364B">
        <w:rPr>
          <w:rFonts w:ascii="Times New Roman" w:hint="eastAsia"/>
        </w:rPr>
        <w:t>自</w:t>
      </w:r>
      <w:r w:rsidR="007D756C" w:rsidRPr="00EB364B">
        <w:rPr>
          <w:rFonts w:ascii="Times New Roman" w:hint="eastAsia"/>
        </w:rPr>
        <w:t>2000</w:t>
      </w:r>
      <w:r w:rsidR="007D756C" w:rsidRPr="00EB364B">
        <w:rPr>
          <w:rFonts w:ascii="Times New Roman" w:hint="eastAsia"/>
        </w:rPr>
        <w:t>年后技术变化</w:t>
      </w:r>
      <w:r w:rsidRPr="00EB364B">
        <w:rPr>
          <w:rFonts w:ascii="Times New Roman" w:hint="eastAsia"/>
        </w:rPr>
        <w:t>进步趋势缓慢，</w:t>
      </w:r>
      <w:r w:rsidR="007D756C" w:rsidRPr="00EB364B">
        <w:rPr>
          <w:rFonts w:ascii="Times New Roman" w:hint="eastAsia"/>
        </w:rPr>
        <w:t>对全要素生产率的上升起到了极大的制约效应。</w:t>
      </w:r>
    </w:p>
    <w:p w:rsidR="00EB364B" w:rsidRPr="00EE54DB" w:rsidRDefault="00EB364B" w:rsidP="00EB364B">
      <w:pPr>
        <w:ind w:firstLine="420"/>
        <w:rPr>
          <w:rFonts w:ascii="Times New Roman"/>
        </w:rPr>
      </w:pPr>
      <w:r w:rsidRPr="00EE54DB">
        <w:rPr>
          <w:rFonts w:ascii="Times New Roman" w:hint="eastAsia"/>
        </w:rPr>
        <w:t>第二，世界</w:t>
      </w:r>
      <w:r w:rsidR="00EE54DB">
        <w:rPr>
          <w:rFonts w:ascii="Times New Roman" w:hint="eastAsia"/>
        </w:rPr>
        <w:t>研发</w:t>
      </w:r>
      <w:r w:rsidRPr="00EE54DB">
        <w:rPr>
          <w:rFonts w:ascii="Times New Roman" w:hint="eastAsia"/>
        </w:rPr>
        <w:t>占比呈现出显著的阶段性特征，研发投入指标对技术变动趋势具有较强的解释力：</w:t>
      </w:r>
      <w:r w:rsidRPr="00EE54DB">
        <w:rPr>
          <w:rFonts w:ascii="Times New Roman" w:hint="eastAsia"/>
        </w:rPr>
        <w:t>2000</w:t>
      </w:r>
      <w:r w:rsidRPr="00EE54DB">
        <w:rPr>
          <w:rFonts w:ascii="Times New Roman" w:hint="eastAsia"/>
        </w:rPr>
        <w:t>年前</w:t>
      </w:r>
      <w:r w:rsidRPr="00EE54DB">
        <w:rPr>
          <w:rFonts w:ascii="Times New Roman" w:hint="eastAsia"/>
        </w:rPr>
        <w:t>GERD</w:t>
      </w:r>
      <w:r w:rsidRPr="00EE54DB">
        <w:rPr>
          <w:rFonts w:ascii="Times New Roman" w:hint="eastAsia"/>
        </w:rPr>
        <w:t>占比呈现先下降后上升的“</w:t>
      </w:r>
      <w:r w:rsidRPr="00EE54DB">
        <w:rPr>
          <w:rFonts w:ascii="Times New Roman" w:hint="eastAsia"/>
        </w:rPr>
        <w:t>U</w:t>
      </w:r>
      <w:r w:rsidRPr="00EE54DB">
        <w:rPr>
          <w:rFonts w:ascii="Times New Roman" w:hint="eastAsia"/>
        </w:rPr>
        <w:t>”型变动，而在</w:t>
      </w:r>
      <w:r w:rsidRPr="00EE54DB">
        <w:rPr>
          <w:rFonts w:ascii="Times New Roman" w:hint="eastAsia"/>
        </w:rPr>
        <w:t>2000</w:t>
      </w:r>
      <w:r w:rsidRPr="00EE54DB">
        <w:rPr>
          <w:rFonts w:ascii="Times New Roman" w:hint="eastAsia"/>
        </w:rPr>
        <w:t>年</w:t>
      </w:r>
      <w:r w:rsidRPr="00EE54DB">
        <w:rPr>
          <w:rFonts w:ascii="Times New Roman" w:hint="eastAsia"/>
        </w:rPr>
        <w:t>-2008</w:t>
      </w:r>
      <w:r w:rsidRPr="00EE54DB">
        <w:rPr>
          <w:rFonts w:ascii="Times New Roman" w:hint="eastAsia"/>
        </w:rPr>
        <w:t>年间呈现波动</w:t>
      </w:r>
      <w:r w:rsidR="00EE54DB">
        <w:rPr>
          <w:rFonts w:ascii="Times New Roman" w:hint="eastAsia"/>
        </w:rPr>
        <w:t>性</w:t>
      </w:r>
      <w:r w:rsidRPr="00EE54DB">
        <w:rPr>
          <w:rFonts w:ascii="Times New Roman" w:hint="eastAsia"/>
        </w:rPr>
        <w:t>平稳变化，</w:t>
      </w:r>
      <w:r w:rsidRPr="00EE54DB">
        <w:rPr>
          <w:rFonts w:ascii="Times New Roman" w:hint="eastAsia"/>
        </w:rPr>
        <w:t>2009</w:t>
      </w:r>
      <w:r w:rsidRPr="00EE54DB">
        <w:rPr>
          <w:rFonts w:ascii="Times New Roman" w:hint="eastAsia"/>
        </w:rPr>
        <w:t>年后</w:t>
      </w:r>
      <w:r w:rsidRPr="00EE54DB">
        <w:rPr>
          <w:rFonts w:ascii="Times New Roman" w:hint="eastAsia"/>
        </w:rPr>
        <w:t>GERD</w:t>
      </w:r>
      <w:r w:rsidRPr="00EE54DB">
        <w:rPr>
          <w:rFonts w:ascii="Times New Roman" w:hint="eastAsia"/>
        </w:rPr>
        <w:t>占比波动上升。具体来看，</w:t>
      </w:r>
      <w:r w:rsidRPr="00EE54DB">
        <w:rPr>
          <w:rFonts w:ascii="Times New Roman" w:hint="eastAsia"/>
        </w:rPr>
        <w:t>GERD</w:t>
      </w:r>
      <w:r w:rsidRPr="00EE54DB">
        <w:rPr>
          <w:rFonts w:ascii="Times New Roman" w:hint="eastAsia"/>
        </w:rPr>
        <w:t>占比从</w:t>
      </w:r>
      <w:r w:rsidRPr="00EE54DB">
        <w:rPr>
          <w:rFonts w:ascii="Times New Roman" w:hint="eastAsia"/>
        </w:rPr>
        <w:t>1992</w:t>
      </w:r>
      <w:r w:rsidRPr="00EE54DB">
        <w:rPr>
          <w:rFonts w:ascii="Times New Roman" w:hint="eastAsia"/>
        </w:rPr>
        <w:t>年</w:t>
      </w:r>
      <w:r w:rsidRPr="00EE54DB">
        <w:rPr>
          <w:rFonts w:ascii="Times New Roman" w:hint="eastAsia"/>
        </w:rPr>
        <w:t>-2000</w:t>
      </w:r>
      <w:r w:rsidRPr="00EE54DB">
        <w:rPr>
          <w:rFonts w:ascii="Times New Roman" w:hint="eastAsia"/>
        </w:rPr>
        <w:t>年变动与总体技术效率变化趋势是一致的；</w:t>
      </w:r>
      <w:r w:rsidRPr="00EE54DB">
        <w:rPr>
          <w:rFonts w:ascii="Times New Roman" w:hint="eastAsia"/>
        </w:rPr>
        <w:t>2000</w:t>
      </w:r>
      <w:r w:rsidRPr="00EE54DB">
        <w:rPr>
          <w:rFonts w:ascii="Times New Roman" w:hint="eastAsia"/>
        </w:rPr>
        <w:t>年</w:t>
      </w:r>
      <w:r w:rsidRPr="00EE54DB">
        <w:rPr>
          <w:rFonts w:ascii="Times New Roman" w:hint="eastAsia"/>
        </w:rPr>
        <w:t>-2008</w:t>
      </w:r>
      <w:r w:rsidRPr="00EE54DB">
        <w:rPr>
          <w:rFonts w:ascii="Times New Roman" w:hint="eastAsia"/>
        </w:rPr>
        <w:t>年间</w:t>
      </w:r>
      <w:r w:rsidRPr="00EE54DB">
        <w:rPr>
          <w:rFonts w:ascii="Times New Roman" w:hint="eastAsia"/>
        </w:rPr>
        <w:t>GERD</w:t>
      </w:r>
      <w:r w:rsidRPr="00EE54DB">
        <w:rPr>
          <w:rFonts w:ascii="Times New Roman" w:hint="eastAsia"/>
        </w:rPr>
        <w:t>占比变化趋势与技术变化基本一致。因此，</w:t>
      </w:r>
      <w:r w:rsidRPr="00EE54DB">
        <w:rPr>
          <w:rFonts w:ascii="Times New Roman" w:hint="eastAsia"/>
        </w:rPr>
        <w:t>GERD</w:t>
      </w:r>
      <w:r w:rsidRPr="00EE54DB">
        <w:rPr>
          <w:rFonts w:ascii="Times New Roman" w:hint="eastAsia"/>
        </w:rPr>
        <w:t>占比变化趋势可能是造成上述生产技术与生产效率波动的主要因素之一。</w:t>
      </w:r>
    </w:p>
    <w:p w:rsidR="00EB364B" w:rsidRPr="00EE54DB" w:rsidRDefault="00EB364B" w:rsidP="00EB364B">
      <w:pPr>
        <w:ind w:firstLine="420"/>
        <w:rPr>
          <w:rFonts w:ascii="Times New Roman"/>
        </w:rPr>
      </w:pPr>
      <w:r w:rsidRPr="00EE54DB">
        <w:rPr>
          <w:rFonts w:ascii="Times New Roman" w:hint="eastAsia"/>
        </w:rPr>
        <w:t>第三，</w:t>
      </w:r>
      <w:r w:rsidRPr="00EE54DB">
        <w:rPr>
          <w:rFonts w:ascii="Times New Roman" w:hint="eastAsia"/>
        </w:rPr>
        <w:t>GERD</w:t>
      </w:r>
      <w:r w:rsidRPr="00EE54DB">
        <w:rPr>
          <w:rFonts w:ascii="Times New Roman" w:hint="eastAsia"/>
        </w:rPr>
        <w:t>占比水平的上升在一定程度上极大促进了技术变化的升级，尤其是对纯技术变动的促进效应尤为凸显</w:t>
      </w:r>
      <w:r w:rsidR="00EE54DB">
        <w:rPr>
          <w:rFonts w:ascii="Times New Roman" w:hint="eastAsia"/>
        </w:rPr>
        <w:t>。</w:t>
      </w:r>
      <w:r w:rsidR="00EE54DB" w:rsidRPr="00EE54DB">
        <w:rPr>
          <w:rFonts w:ascii="Times New Roman" w:hint="eastAsia"/>
        </w:rPr>
        <w:t>同时</w:t>
      </w:r>
      <w:r w:rsidR="00EE54DB">
        <w:rPr>
          <w:rFonts w:ascii="Times New Roman" w:hint="eastAsia"/>
        </w:rPr>
        <w:t>，</w:t>
      </w:r>
      <w:r w:rsidR="00EE54DB" w:rsidRPr="00EE54DB">
        <w:rPr>
          <w:rFonts w:ascii="Times New Roman" w:hint="eastAsia"/>
        </w:rPr>
        <w:t>从制造业分行业来看，技术效率变化的趋势很大程度上来源于金属制品机械设备和食品饮料纺织品等两大行业</w:t>
      </w:r>
      <w:r w:rsidRPr="00EE54DB">
        <w:rPr>
          <w:rFonts w:ascii="Times New Roman" w:hint="eastAsia"/>
        </w:rPr>
        <w:t>。具体而言，</w:t>
      </w:r>
      <w:r w:rsidRPr="00EE54DB">
        <w:rPr>
          <w:rFonts w:ascii="Times New Roman" w:hint="eastAsia"/>
        </w:rPr>
        <w:t>1990-2014</w:t>
      </w:r>
      <w:r w:rsidRPr="00EE54DB">
        <w:rPr>
          <w:rFonts w:ascii="Times New Roman" w:hint="eastAsia"/>
        </w:rPr>
        <w:t>年间</w:t>
      </w:r>
      <w:r w:rsidRPr="00EE54DB">
        <w:rPr>
          <w:rFonts w:ascii="Times New Roman" w:hint="eastAsia"/>
        </w:rPr>
        <w:t>GERD</w:t>
      </w:r>
      <w:r w:rsidRPr="00EE54DB">
        <w:rPr>
          <w:rFonts w:ascii="Times New Roman" w:hint="eastAsia"/>
        </w:rPr>
        <w:t>占比水平较高的国家，如德国、丹麦、法国、韩国、以色列、芬兰、冰岛等国，其全要素生产率变化均值均在</w:t>
      </w:r>
      <w:r w:rsidRPr="00EE54DB">
        <w:rPr>
          <w:rFonts w:ascii="Times New Roman" w:hint="eastAsia"/>
        </w:rPr>
        <w:t>0.9</w:t>
      </w:r>
      <w:r w:rsidRPr="00EE54DB">
        <w:rPr>
          <w:rFonts w:ascii="Times New Roman" w:hint="eastAsia"/>
        </w:rPr>
        <w:t>以上，其中在促进技术变化主因中的纯技术变化率均高于</w:t>
      </w:r>
      <w:r w:rsidRPr="00EE54DB">
        <w:rPr>
          <w:rFonts w:ascii="Times New Roman" w:hint="eastAsia"/>
        </w:rPr>
        <w:t>1</w:t>
      </w:r>
      <w:r w:rsidRPr="00EE54DB">
        <w:rPr>
          <w:rFonts w:ascii="Times New Roman" w:hint="eastAsia"/>
        </w:rPr>
        <w:t>。</w:t>
      </w:r>
      <w:r w:rsidR="00EE54DB" w:rsidRPr="00EE54DB">
        <w:rPr>
          <w:rFonts w:ascii="Times New Roman" w:hint="eastAsia"/>
        </w:rPr>
        <w:t>在</w:t>
      </w:r>
      <w:r w:rsidR="00EE54DB" w:rsidRPr="00EE54DB">
        <w:rPr>
          <w:rFonts w:ascii="Times New Roman" w:hint="eastAsia"/>
        </w:rPr>
        <w:t>1990-1998</w:t>
      </w:r>
      <w:r w:rsidR="00EE54DB" w:rsidRPr="00EE54DB">
        <w:rPr>
          <w:rFonts w:ascii="Times New Roman" w:hint="eastAsia"/>
        </w:rPr>
        <w:t>年间金属制品机械设备行业与食品饮料纺织品行业变动趋势呈现出显著的“</w:t>
      </w:r>
      <w:r w:rsidR="00EE54DB" w:rsidRPr="00EE54DB">
        <w:rPr>
          <w:rFonts w:ascii="Times New Roman" w:hint="eastAsia"/>
        </w:rPr>
        <w:t>U</w:t>
      </w:r>
      <w:r w:rsidR="00EE54DB" w:rsidRPr="00EE54DB">
        <w:rPr>
          <w:rFonts w:ascii="Times New Roman" w:hint="eastAsia"/>
        </w:rPr>
        <w:t>”型特征，这与技术变化特征趋势一致，</w:t>
      </w:r>
    </w:p>
    <w:p w:rsidR="00EB364B" w:rsidRDefault="00EB364B" w:rsidP="00EB364B">
      <w:pPr>
        <w:ind w:firstLine="420"/>
        <w:rPr>
          <w:rFonts w:ascii="Times New Roman"/>
        </w:rPr>
      </w:pPr>
      <w:r w:rsidRPr="00EE54DB">
        <w:rPr>
          <w:rFonts w:ascii="Times New Roman" w:hint="eastAsia"/>
        </w:rPr>
        <w:t>第四，</w:t>
      </w:r>
      <w:r w:rsidRPr="00EE54DB">
        <w:rPr>
          <w:rFonts w:ascii="Times New Roman" w:hint="eastAsia"/>
        </w:rPr>
        <w:t>R&amp;D</w:t>
      </w:r>
      <w:r w:rsidRPr="00EE54DB">
        <w:rPr>
          <w:rFonts w:ascii="Times New Roman" w:hint="eastAsia"/>
        </w:rPr>
        <w:t>行业支出规模呈现出显著的分化趋势，行业研发投入的下降对技术升级创新造成了显著的制约效应。具有而言，</w:t>
      </w:r>
      <w:r w:rsidRPr="00EE54DB">
        <w:rPr>
          <w:rFonts w:ascii="Times New Roman" w:hint="eastAsia"/>
        </w:rPr>
        <w:t>1990-2008</w:t>
      </w:r>
      <w:r w:rsidRPr="00EE54DB">
        <w:rPr>
          <w:rFonts w:ascii="Times New Roman" w:hint="eastAsia"/>
        </w:rPr>
        <w:t>年间</w:t>
      </w:r>
      <w:r w:rsidRPr="00EE54DB">
        <w:rPr>
          <w:rFonts w:ascii="Times New Roman" w:hint="eastAsia"/>
        </w:rPr>
        <w:t>R&amp;D</w:t>
      </w:r>
      <w:r w:rsidRPr="00EE54DB">
        <w:rPr>
          <w:rFonts w:ascii="Times New Roman" w:hint="eastAsia"/>
        </w:rPr>
        <w:t>行业支出自</w:t>
      </w:r>
      <w:r w:rsidRPr="00EE54DB">
        <w:rPr>
          <w:rFonts w:ascii="Times New Roman" w:hint="eastAsia"/>
        </w:rPr>
        <w:t>2008</w:t>
      </w:r>
      <w:r w:rsidRPr="00EE54DB">
        <w:rPr>
          <w:rFonts w:ascii="Times New Roman" w:hint="eastAsia"/>
        </w:rPr>
        <w:t>年后呈现出显著的下降趋势，一定程度上与</w:t>
      </w:r>
      <w:r w:rsidRPr="00EE54DB">
        <w:rPr>
          <w:rFonts w:ascii="Times New Roman" w:hint="eastAsia"/>
        </w:rPr>
        <w:t>21</w:t>
      </w:r>
      <w:r w:rsidRPr="00EE54DB">
        <w:rPr>
          <w:rFonts w:ascii="Times New Roman" w:hint="eastAsia"/>
        </w:rPr>
        <w:t>世纪全要素生产率中技术变化与效率变化的平稳变化趋势一致。此外，部分国家制造业支出规模仍然最高，但是部分国家服务业支出规模高于制造业支出规模。这一方面反映出</w:t>
      </w:r>
      <w:r w:rsidRPr="00EE54DB">
        <w:rPr>
          <w:rFonts w:ascii="Times New Roman" w:hint="eastAsia"/>
        </w:rPr>
        <w:t>OECD</w:t>
      </w:r>
      <w:r w:rsidRPr="00EE54DB">
        <w:rPr>
          <w:rFonts w:ascii="Times New Roman" w:hint="eastAsia"/>
        </w:rPr>
        <w:t>国家技术进步趋缓的主因在于制造业行业研发支出增速的降低，另一方面也由于对于服务业研发支出的提升，并未能够带来总体技术变化的显著改善。</w:t>
      </w:r>
    </w:p>
    <w:p w:rsidR="00EE54DB" w:rsidRDefault="00EE54DB" w:rsidP="00EE54DB">
      <w:pPr>
        <w:ind w:firstLine="360"/>
      </w:pPr>
      <w:r>
        <w:rPr>
          <w:rFonts w:ascii="Times New Roman" w:hint="eastAsia"/>
        </w:rPr>
        <w:t>第五，</w:t>
      </w:r>
      <w:r>
        <w:rPr>
          <w:rFonts w:hint="eastAsia"/>
        </w:rPr>
        <w:t>从技术创新的产出角度而言，</w:t>
      </w:r>
      <w:r>
        <w:rPr>
          <w:rFonts w:ascii="Times New Roman" w:hAnsi="Times New Roman" w:hint="eastAsia"/>
        </w:rPr>
        <w:t>专利技术领域呈现出显著的阶段性特征，</w:t>
      </w:r>
      <w:r>
        <w:rPr>
          <w:rFonts w:hint="eastAsia"/>
        </w:rPr>
        <w:t>2001</w:t>
      </w:r>
      <w:r>
        <w:rPr>
          <w:rFonts w:hint="eastAsia"/>
        </w:rPr>
        <w:t>年后的专利申请量缓慢增长趋势进一步佐证了</w:t>
      </w:r>
      <w:r>
        <w:rPr>
          <w:rFonts w:hint="eastAsia"/>
        </w:rPr>
        <w:t>21</w:t>
      </w:r>
      <w:r>
        <w:rPr>
          <w:rFonts w:hint="eastAsia"/>
        </w:rPr>
        <w:t>世纪以来技术效率与技术变化的低速增长态势。</w:t>
      </w:r>
      <w:r>
        <w:rPr>
          <w:rFonts w:hint="eastAsia"/>
        </w:rPr>
        <w:t>1990-2000</w:t>
      </w:r>
      <w:r>
        <w:rPr>
          <w:rFonts w:hint="eastAsia"/>
        </w:rPr>
        <w:t>年间专利申请量呈现显著的波动上升趋势，但是自</w:t>
      </w:r>
      <w:r>
        <w:rPr>
          <w:rFonts w:hint="eastAsia"/>
        </w:rPr>
        <w:t>2001</w:t>
      </w:r>
      <w:r>
        <w:rPr>
          <w:rFonts w:hint="eastAsia"/>
        </w:rPr>
        <w:t>年后，</w:t>
      </w:r>
      <w:r>
        <w:rPr>
          <w:rFonts w:hint="eastAsia"/>
        </w:rPr>
        <w:t>EPO</w:t>
      </w:r>
      <w:r>
        <w:rPr>
          <w:rFonts w:hint="eastAsia"/>
        </w:rPr>
        <w:t>专利申请量在</w:t>
      </w:r>
      <w:r>
        <w:rPr>
          <w:rFonts w:hint="eastAsia"/>
        </w:rPr>
        <w:t>13</w:t>
      </w:r>
      <w:r>
        <w:rPr>
          <w:rFonts w:hint="eastAsia"/>
        </w:rPr>
        <w:t>万件左右平稳波动变化，并未呈现出显著的上升趋势，甚至在部分时期内呈现出下降趋势。</w:t>
      </w:r>
      <w:r>
        <w:rPr>
          <w:rFonts w:ascii="Times New Roman" w:hAnsi="Times New Roman" w:hint="eastAsia"/>
        </w:rPr>
        <w:t>此外，</w:t>
      </w:r>
      <w:r>
        <w:rPr>
          <w:rFonts w:ascii="Times New Roman" w:hAnsi="Times New Roman" w:hint="eastAsia"/>
        </w:rPr>
        <w:t>1990-1999</w:t>
      </w:r>
      <w:r>
        <w:rPr>
          <w:rFonts w:ascii="Times New Roman" w:hAnsi="Times New Roman" w:hint="eastAsia"/>
        </w:rPr>
        <w:t>年间的专利创新增长率往往显著高于</w:t>
      </w:r>
      <w:r>
        <w:rPr>
          <w:rFonts w:ascii="Times New Roman" w:hAnsi="Times New Roman" w:hint="eastAsia"/>
        </w:rPr>
        <w:t>2000-2011</w:t>
      </w:r>
      <w:r>
        <w:rPr>
          <w:rFonts w:ascii="Times New Roman" w:hAnsi="Times New Roman" w:hint="eastAsia"/>
        </w:rPr>
        <w:t>年间技术创新增长率，与本文得出的世界技术进步的趋势特征即全要素生产率变化特征相符。</w:t>
      </w:r>
    </w:p>
    <w:p w:rsidR="00EE54DB" w:rsidRPr="009B5DDB" w:rsidRDefault="00EE54DB" w:rsidP="00EE54DB">
      <w:pPr>
        <w:ind w:firstLine="360"/>
        <w:rPr>
          <w:rFonts w:ascii="Times New Roman" w:hAnsi="Times New Roman"/>
        </w:rPr>
      </w:pPr>
      <w:r>
        <w:rPr>
          <w:rFonts w:hint="eastAsia"/>
        </w:rPr>
        <w:t>第六，</w:t>
      </w:r>
      <w:r w:rsidR="00EA1C5A">
        <w:rPr>
          <w:rFonts w:ascii="Times New Roman" w:hint="eastAsia"/>
        </w:rPr>
        <w:t>新兴技术领域对技术变化促进效应不强。在</w:t>
      </w:r>
      <w:r w:rsidRPr="00A26E0B">
        <w:rPr>
          <w:rFonts w:ascii="Times New Roman" w:hint="eastAsia"/>
        </w:rPr>
        <w:t>保持快速增长的技术领域，如纳米技术、医疗技术、电力等领域，其技术创新活动往往尚未成熟，创新活动在总体专利创新规模占比较低，因而对于技术进步尤其是技术变化的促进效应不显著</w:t>
      </w:r>
      <w:r w:rsidR="00EA1C5A">
        <w:rPr>
          <w:rFonts w:ascii="Times New Roman" w:hint="eastAsia"/>
        </w:rPr>
        <w:t>。</w:t>
      </w:r>
      <w:r w:rsidR="00EA1C5A">
        <w:rPr>
          <w:rFonts w:ascii="Times New Roman" w:hAnsi="Times New Roman" w:hint="eastAsia"/>
        </w:rPr>
        <w:t>在全球技术进步放缓背景下，信息技术所带来的技术革命效果逐步衰退，生物技术、纳米技术等技术前沿领域处于快速上升趋势。网络电信技术仍然在专利技术领域占据主导地位，但是其技术创新增长呈现快速下降趋势。</w:t>
      </w:r>
    </w:p>
    <w:p w:rsidR="00EE54DB" w:rsidRPr="00EE54DB" w:rsidRDefault="00EE54DB" w:rsidP="00EE54DB">
      <w:pPr>
        <w:ind w:firstLine="360"/>
      </w:pPr>
    </w:p>
    <w:p w:rsidR="00D519DE" w:rsidRDefault="00D519DE">
      <w:pPr>
        <w:widowControl/>
        <w:jc w:val="left"/>
      </w:pPr>
      <w:r>
        <w:br w:type="page"/>
      </w:r>
    </w:p>
    <w:p w:rsidR="007621B8" w:rsidRDefault="00D519DE" w:rsidP="00D519DE">
      <w:r>
        <w:rPr>
          <w:rFonts w:hint="eastAsia"/>
        </w:rPr>
        <w:t>参考文献：</w:t>
      </w:r>
    </w:p>
    <w:p w:rsidR="00D519DE" w:rsidRPr="00D519DE" w:rsidRDefault="00D519DE" w:rsidP="00D519DE">
      <w:pPr>
        <w:rPr>
          <w:rFonts w:ascii="Times New Roman" w:hAnsi="Times New Roman"/>
          <w:sz w:val="18"/>
          <w:szCs w:val="18"/>
        </w:rPr>
      </w:pPr>
      <w:r w:rsidRPr="00D519DE">
        <w:rPr>
          <w:rFonts w:ascii="Times New Roman" w:hAnsi="Times New Roman" w:hint="eastAsia"/>
          <w:sz w:val="18"/>
          <w:szCs w:val="18"/>
        </w:rPr>
        <w:t>[1]</w:t>
      </w:r>
      <w:r w:rsidRPr="00D519DE">
        <w:rPr>
          <w:rFonts w:ascii="Times New Roman" w:hAnsi="Times New Roman" w:hint="eastAsia"/>
          <w:sz w:val="18"/>
          <w:szCs w:val="18"/>
        </w:rPr>
        <w:t>陆剑</w:t>
      </w:r>
      <w:r w:rsidRPr="00D519DE">
        <w:rPr>
          <w:rFonts w:ascii="Times New Roman" w:hAnsi="Times New Roman" w:hint="eastAsia"/>
          <w:sz w:val="18"/>
          <w:szCs w:val="18"/>
        </w:rPr>
        <w:t>,</w:t>
      </w:r>
      <w:r w:rsidRPr="00D519DE">
        <w:rPr>
          <w:rFonts w:ascii="Times New Roman" w:hAnsi="Times New Roman" w:hint="eastAsia"/>
          <w:sz w:val="18"/>
          <w:szCs w:val="18"/>
        </w:rPr>
        <w:t>柳剑平</w:t>
      </w:r>
      <w:r w:rsidRPr="00D519DE">
        <w:rPr>
          <w:rFonts w:ascii="Times New Roman" w:hAnsi="Times New Roman" w:hint="eastAsia"/>
          <w:sz w:val="18"/>
          <w:szCs w:val="18"/>
        </w:rPr>
        <w:t>,</w:t>
      </w:r>
      <w:r w:rsidRPr="00D519DE">
        <w:rPr>
          <w:rFonts w:ascii="Times New Roman" w:hAnsi="Times New Roman" w:hint="eastAsia"/>
          <w:sz w:val="18"/>
          <w:szCs w:val="18"/>
        </w:rPr>
        <w:t>程时雄</w:t>
      </w:r>
      <w:r w:rsidRPr="00D519DE">
        <w:rPr>
          <w:rFonts w:ascii="Times New Roman" w:hAnsi="Times New Roman" w:hint="eastAsia"/>
          <w:sz w:val="18"/>
          <w:szCs w:val="18"/>
        </w:rPr>
        <w:t>.</w:t>
      </w:r>
      <w:r w:rsidRPr="00D519DE">
        <w:rPr>
          <w:rFonts w:ascii="Times New Roman" w:hAnsi="Times New Roman" w:hint="eastAsia"/>
          <w:sz w:val="18"/>
          <w:szCs w:val="18"/>
        </w:rPr>
        <w:t>中国与</w:t>
      </w:r>
      <w:r w:rsidRPr="00D519DE">
        <w:rPr>
          <w:rFonts w:ascii="Times New Roman" w:hAnsi="Times New Roman" w:hint="eastAsia"/>
          <w:sz w:val="18"/>
          <w:szCs w:val="18"/>
        </w:rPr>
        <w:t>OECD</w:t>
      </w:r>
      <w:r w:rsidRPr="00D519DE">
        <w:rPr>
          <w:rFonts w:ascii="Times New Roman" w:hAnsi="Times New Roman" w:hint="eastAsia"/>
          <w:sz w:val="18"/>
          <w:szCs w:val="18"/>
        </w:rPr>
        <w:t>主要国家工业行业技术差距的动态测度</w:t>
      </w:r>
      <w:r w:rsidRPr="00D519DE">
        <w:rPr>
          <w:rFonts w:ascii="Times New Roman" w:hAnsi="Times New Roman" w:hint="eastAsia"/>
          <w:sz w:val="18"/>
          <w:szCs w:val="18"/>
        </w:rPr>
        <w:t>[J].</w:t>
      </w:r>
      <w:r w:rsidRPr="00D519DE">
        <w:rPr>
          <w:rFonts w:ascii="Times New Roman" w:hAnsi="Times New Roman" w:hint="eastAsia"/>
          <w:sz w:val="18"/>
          <w:szCs w:val="18"/>
        </w:rPr>
        <w:t>世界经济</w:t>
      </w:r>
      <w:r>
        <w:rPr>
          <w:rFonts w:ascii="Times New Roman" w:hAnsi="Times New Roman" w:hint="eastAsia"/>
          <w:sz w:val="18"/>
          <w:szCs w:val="18"/>
        </w:rPr>
        <w:t>,2014,09:25-52.</w:t>
      </w:r>
    </w:p>
    <w:p w:rsidR="00D519DE" w:rsidRPr="00D519DE" w:rsidRDefault="00D519DE" w:rsidP="00D519DE">
      <w:pPr>
        <w:rPr>
          <w:rFonts w:ascii="Times New Roman" w:hAnsi="Times New Roman"/>
          <w:sz w:val="18"/>
          <w:szCs w:val="18"/>
        </w:rPr>
      </w:pPr>
      <w:r w:rsidRPr="00D519DE">
        <w:rPr>
          <w:rFonts w:ascii="Times New Roman" w:hAnsi="Times New Roman" w:hint="eastAsia"/>
          <w:sz w:val="18"/>
          <w:szCs w:val="18"/>
        </w:rPr>
        <w:t>[2]</w:t>
      </w:r>
      <w:r w:rsidRPr="00D519DE">
        <w:rPr>
          <w:rFonts w:ascii="Times New Roman" w:hAnsi="Times New Roman" w:hint="eastAsia"/>
          <w:sz w:val="18"/>
          <w:szCs w:val="18"/>
        </w:rPr>
        <w:t>陈一博</w:t>
      </w:r>
      <w:r w:rsidRPr="00D519DE">
        <w:rPr>
          <w:rFonts w:ascii="Times New Roman" w:hAnsi="Times New Roman" w:hint="eastAsia"/>
          <w:sz w:val="18"/>
          <w:szCs w:val="18"/>
        </w:rPr>
        <w:t>.</w:t>
      </w:r>
      <w:r w:rsidRPr="00D519DE">
        <w:rPr>
          <w:rFonts w:ascii="Times New Roman" w:hAnsi="Times New Roman" w:hint="eastAsia"/>
          <w:sz w:val="18"/>
          <w:szCs w:val="18"/>
        </w:rPr>
        <w:t>中国从世界制造中心向技术创新中心转变的路径研究</w:t>
      </w:r>
      <w:r w:rsidRPr="00D519DE">
        <w:rPr>
          <w:rFonts w:ascii="Times New Roman" w:hAnsi="Times New Roman" w:hint="eastAsia"/>
          <w:sz w:val="18"/>
          <w:szCs w:val="18"/>
        </w:rPr>
        <w:t>[D].</w:t>
      </w:r>
      <w:r w:rsidRPr="00D519DE">
        <w:rPr>
          <w:rFonts w:ascii="Times New Roman" w:hAnsi="Times New Roman" w:hint="eastAsia"/>
          <w:sz w:val="18"/>
          <w:szCs w:val="18"/>
        </w:rPr>
        <w:t>中国社会科学院研究生院</w:t>
      </w:r>
      <w:r w:rsidRPr="00D519DE">
        <w:rPr>
          <w:rFonts w:ascii="Times New Roman" w:hAnsi="Times New Roman" w:hint="eastAsia"/>
          <w:sz w:val="18"/>
          <w:szCs w:val="18"/>
        </w:rPr>
        <w:t>,2010.</w:t>
      </w:r>
    </w:p>
    <w:p w:rsidR="00D519DE" w:rsidRPr="00D519DE" w:rsidRDefault="00D519DE" w:rsidP="00D519DE">
      <w:pPr>
        <w:rPr>
          <w:rFonts w:ascii="Times New Roman" w:hAnsi="Times New Roman"/>
          <w:sz w:val="18"/>
          <w:szCs w:val="18"/>
        </w:rPr>
      </w:pPr>
      <w:r w:rsidRPr="00D519DE">
        <w:rPr>
          <w:rFonts w:ascii="Times New Roman" w:hAnsi="Times New Roman" w:hint="eastAsia"/>
          <w:sz w:val="18"/>
          <w:szCs w:val="18"/>
        </w:rPr>
        <w:t>[3]</w:t>
      </w:r>
      <w:r w:rsidRPr="00D519DE">
        <w:rPr>
          <w:rFonts w:ascii="Times New Roman" w:hAnsi="Times New Roman" w:hint="eastAsia"/>
          <w:sz w:val="18"/>
          <w:szCs w:val="18"/>
        </w:rPr>
        <w:t>徐全勇</w:t>
      </w:r>
      <w:r w:rsidRPr="00D519DE">
        <w:rPr>
          <w:rFonts w:ascii="Times New Roman" w:hAnsi="Times New Roman" w:hint="eastAsia"/>
          <w:sz w:val="18"/>
          <w:szCs w:val="18"/>
        </w:rPr>
        <w:t>,</w:t>
      </w:r>
      <w:r w:rsidRPr="00D519DE">
        <w:rPr>
          <w:rFonts w:ascii="Times New Roman" w:hAnsi="Times New Roman" w:hint="eastAsia"/>
          <w:sz w:val="18"/>
          <w:szCs w:val="18"/>
        </w:rPr>
        <w:t>肖文彬</w:t>
      </w:r>
      <w:r w:rsidRPr="00D519DE">
        <w:rPr>
          <w:rFonts w:ascii="Times New Roman" w:hAnsi="Times New Roman" w:hint="eastAsia"/>
          <w:sz w:val="18"/>
          <w:szCs w:val="18"/>
        </w:rPr>
        <w:t>.</w:t>
      </w:r>
      <w:r w:rsidRPr="00D519DE">
        <w:rPr>
          <w:rFonts w:ascii="Times New Roman" w:hAnsi="Times New Roman" w:hint="eastAsia"/>
          <w:sz w:val="18"/>
          <w:szCs w:val="18"/>
        </w:rPr>
        <w:t>当代世界技术贸易的地理格局初探</w:t>
      </w:r>
      <w:r w:rsidRPr="00D519DE">
        <w:rPr>
          <w:rFonts w:ascii="Times New Roman" w:hAnsi="Times New Roman" w:hint="eastAsia"/>
          <w:sz w:val="18"/>
          <w:szCs w:val="18"/>
        </w:rPr>
        <w:t>[J].</w:t>
      </w:r>
      <w:r w:rsidRPr="00D519DE">
        <w:rPr>
          <w:rFonts w:ascii="Times New Roman" w:hAnsi="Times New Roman" w:hint="eastAsia"/>
          <w:sz w:val="18"/>
          <w:szCs w:val="18"/>
        </w:rPr>
        <w:t>世界地理研究</w:t>
      </w:r>
      <w:r>
        <w:rPr>
          <w:rFonts w:ascii="Times New Roman" w:hAnsi="Times New Roman" w:hint="eastAsia"/>
          <w:sz w:val="18"/>
          <w:szCs w:val="18"/>
        </w:rPr>
        <w:t>,1998,01:30-34.</w:t>
      </w:r>
    </w:p>
    <w:p w:rsidR="00D519DE" w:rsidRPr="00D519DE" w:rsidRDefault="00D519DE" w:rsidP="00D519DE">
      <w:pPr>
        <w:rPr>
          <w:rFonts w:ascii="Times New Roman" w:hAnsi="Times New Roman"/>
          <w:sz w:val="18"/>
          <w:szCs w:val="18"/>
        </w:rPr>
      </w:pPr>
      <w:r w:rsidRPr="00D519DE">
        <w:rPr>
          <w:rFonts w:ascii="Times New Roman" w:hAnsi="Times New Roman" w:hint="eastAsia"/>
          <w:sz w:val="18"/>
          <w:szCs w:val="18"/>
        </w:rPr>
        <w:t>[4]</w:t>
      </w:r>
      <w:r w:rsidRPr="00D519DE">
        <w:rPr>
          <w:rFonts w:ascii="Times New Roman" w:hAnsi="Times New Roman" w:hint="eastAsia"/>
          <w:sz w:val="18"/>
          <w:szCs w:val="18"/>
        </w:rPr>
        <w:t>沈伯明</w:t>
      </w:r>
      <w:r w:rsidRPr="00D519DE">
        <w:rPr>
          <w:rFonts w:ascii="Times New Roman" w:hAnsi="Times New Roman" w:hint="eastAsia"/>
          <w:sz w:val="18"/>
          <w:szCs w:val="18"/>
        </w:rPr>
        <w:t>.</w:t>
      </w:r>
      <w:r w:rsidRPr="00D519DE">
        <w:rPr>
          <w:rFonts w:ascii="Times New Roman" w:hAnsi="Times New Roman" w:hint="eastAsia"/>
          <w:sz w:val="18"/>
          <w:szCs w:val="18"/>
        </w:rPr>
        <w:t>跨国公司与世界技术转让</w:t>
      </w:r>
      <w:r w:rsidRPr="00D519DE">
        <w:rPr>
          <w:rFonts w:ascii="Times New Roman" w:hAnsi="Times New Roman" w:hint="eastAsia"/>
          <w:sz w:val="18"/>
          <w:szCs w:val="18"/>
        </w:rPr>
        <w:t>[J].</w:t>
      </w:r>
      <w:r w:rsidRPr="00D519DE">
        <w:rPr>
          <w:rFonts w:ascii="Times New Roman" w:hAnsi="Times New Roman" w:hint="eastAsia"/>
          <w:sz w:val="18"/>
          <w:szCs w:val="18"/>
        </w:rPr>
        <w:t>世界经济</w:t>
      </w:r>
      <w:r w:rsidRPr="00D519DE">
        <w:rPr>
          <w:rFonts w:ascii="Times New Roman" w:hAnsi="Times New Roman" w:hint="eastAsia"/>
          <w:sz w:val="18"/>
          <w:szCs w:val="18"/>
        </w:rPr>
        <w:t>,1996,03:48-51.</w:t>
      </w:r>
    </w:p>
    <w:p w:rsidR="00D519DE" w:rsidRPr="00D519DE" w:rsidRDefault="00D519DE" w:rsidP="00D519DE">
      <w:pPr>
        <w:rPr>
          <w:rFonts w:ascii="Times New Roman" w:hAnsi="Times New Roman"/>
          <w:sz w:val="18"/>
          <w:szCs w:val="18"/>
        </w:rPr>
      </w:pPr>
      <w:r w:rsidRPr="00D519DE">
        <w:rPr>
          <w:rFonts w:ascii="Times New Roman" w:hAnsi="Times New Roman" w:hint="eastAsia"/>
          <w:sz w:val="18"/>
          <w:szCs w:val="18"/>
        </w:rPr>
        <w:t>[5]</w:t>
      </w:r>
      <w:r w:rsidRPr="00D519DE">
        <w:rPr>
          <w:rFonts w:ascii="Times New Roman" w:hAnsi="Times New Roman" w:hint="eastAsia"/>
          <w:sz w:val="18"/>
          <w:szCs w:val="18"/>
        </w:rPr>
        <w:t>林兰</w:t>
      </w:r>
      <w:r w:rsidRPr="00D519DE">
        <w:rPr>
          <w:rFonts w:ascii="Times New Roman" w:hAnsi="Times New Roman" w:hint="eastAsia"/>
          <w:sz w:val="18"/>
          <w:szCs w:val="18"/>
        </w:rPr>
        <w:t>,</w:t>
      </w:r>
      <w:r w:rsidRPr="00D519DE">
        <w:rPr>
          <w:rFonts w:ascii="Times New Roman" w:hAnsi="Times New Roman" w:hint="eastAsia"/>
          <w:sz w:val="18"/>
          <w:szCs w:val="18"/>
        </w:rPr>
        <w:t>曾刚</w:t>
      </w:r>
      <w:r w:rsidRPr="00D519DE">
        <w:rPr>
          <w:rFonts w:ascii="Times New Roman" w:hAnsi="Times New Roman" w:hint="eastAsia"/>
          <w:sz w:val="18"/>
          <w:szCs w:val="18"/>
        </w:rPr>
        <w:t>.</w:t>
      </w:r>
      <w:r w:rsidRPr="00D519DE">
        <w:rPr>
          <w:rFonts w:ascii="Times New Roman" w:hAnsi="Times New Roman" w:hint="eastAsia"/>
          <w:sz w:val="18"/>
          <w:szCs w:val="18"/>
        </w:rPr>
        <w:t>技术扩散与全球技术二元现象研究初探</w:t>
      </w:r>
      <w:r w:rsidRPr="00D519DE">
        <w:rPr>
          <w:rFonts w:ascii="Times New Roman" w:hAnsi="Times New Roman" w:hint="eastAsia"/>
          <w:sz w:val="18"/>
          <w:szCs w:val="18"/>
        </w:rPr>
        <w:t>[J].</w:t>
      </w:r>
      <w:r w:rsidRPr="00D519DE">
        <w:rPr>
          <w:rFonts w:ascii="Times New Roman" w:hAnsi="Times New Roman" w:hint="eastAsia"/>
          <w:sz w:val="18"/>
          <w:szCs w:val="18"/>
        </w:rPr>
        <w:t>世界经济研究</w:t>
      </w:r>
      <w:r>
        <w:rPr>
          <w:rFonts w:ascii="Times New Roman" w:hAnsi="Times New Roman" w:hint="eastAsia"/>
          <w:sz w:val="18"/>
          <w:szCs w:val="18"/>
        </w:rPr>
        <w:t>,2006,04:23-29.</w:t>
      </w:r>
    </w:p>
    <w:p w:rsidR="00D519DE" w:rsidRPr="00D519DE" w:rsidRDefault="00D519DE" w:rsidP="00D519DE">
      <w:pPr>
        <w:rPr>
          <w:rFonts w:ascii="Times New Roman" w:hAnsi="Times New Roman"/>
          <w:sz w:val="18"/>
          <w:szCs w:val="18"/>
        </w:rPr>
      </w:pPr>
      <w:r w:rsidRPr="00D519DE">
        <w:rPr>
          <w:rFonts w:ascii="Times New Roman" w:hAnsi="Times New Roman" w:hint="eastAsia"/>
          <w:sz w:val="18"/>
          <w:szCs w:val="18"/>
        </w:rPr>
        <w:t>[6]</w:t>
      </w:r>
      <w:r w:rsidRPr="00D519DE">
        <w:rPr>
          <w:rFonts w:ascii="Times New Roman" w:hAnsi="Times New Roman" w:hint="eastAsia"/>
          <w:sz w:val="18"/>
          <w:szCs w:val="18"/>
        </w:rPr>
        <w:t>王忠宏</w:t>
      </w:r>
      <w:r w:rsidRPr="00D519DE">
        <w:rPr>
          <w:rFonts w:ascii="Times New Roman" w:hAnsi="Times New Roman" w:hint="eastAsia"/>
          <w:sz w:val="18"/>
          <w:szCs w:val="18"/>
        </w:rPr>
        <w:t>.</w:t>
      </w:r>
      <w:r w:rsidRPr="00D519DE">
        <w:rPr>
          <w:rFonts w:ascii="Times New Roman" w:hAnsi="Times New Roman" w:hint="eastAsia"/>
          <w:sz w:val="18"/>
          <w:szCs w:val="18"/>
        </w:rPr>
        <w:t>全球技术创新现状趋势及对中国的影响</w:t>
      </w:r>
      <w:r w:rsidRPr="00D519DE">
        <w:rPr>
          <w:rFonts w:ascii="Times New Roman" w:hAnsi="Times New Roman" w:hint="eastAsia"/>
          <w:sz w:val="18"/>
          <w:szCs w:val="18"/>
        </w:rPr>
        <w:t>[J].</w:t>
      </w:r>
      <w:r w:rsidRPr="00D519DE">
        <w:rPr>
          <w:rFonts w:ascii="Times New Roman" w:hAnsi="Times New Roman" w:hint="eastAsia"/>
          <w:sz w:val="18"/>
          <w:szCs w:val="18"/>
        </w:rPr>
        <w:t>发展研究</w:t>
      </w:r>
      <w:r w:rsidRPr="00D519DE">
        <w:rPr>
          <w:rFonts w:ascii="Times New Roman" w:hAnsi="Times New Roman" w:hint="eastAsia"/>
          <w:sz w:val="18"/>
          <w:szCs w:val="18"/>
        </w:rPr>
        <w:t>,2013,09:4-8.</w:t>
      </w:r>
    </w:p>
    <w:p w:rsidR="00D519DE" w:rsidRPr="00874E8C" w:rsidRDefault="00D519DE" w:rsidP="00D519DE">
      <w:pPr>
        <w:rPr>
          <w:rFonts w:ascii="Times New Roman" w:hAnsi="Times New Roman"/>
          <w:sz w:val="18"/>
          <w:szCs w:val="18"/>
        </w:rPr>
      </w:pPr>
      <w:r w:rsidRPr="00D519DE">
        <w:rPr>
          <w:rFonts w:ascii="Times New Roman" w:hAnsi="Times New Roman" w:hint="eastAsia"/>
          <w:sz w:val="18"/>
          <w:szCs w:val="18"/>
        </w:rPr>
        <w:t>[7]</w:t>
      </w:r>
      <w:r w:rsidRPr="00D519DE">
        <w:rPr>
          <w:rFonts w:ascii="Times New Roman" w:hAnsi="Times New Roman" w:hint="eastAsia"/>
          <w:sz w:val="18"/>
          <w:szCs w:val="18"/>
        </w:rPr>
        <w:t>“产业技术进步中的公共财政政策”课题组</w:t>
      </w:r>
      <w:r w:rsidRPr="00D519DE">
        <w:rPr>
          <w:rFonts w:ascii="Times New Roman" w:hAnsi="Times New Roman" w:hint="eastAsia"/>
          <w:sz w:val="18"/>
          <w:szCs w:val="18"/>
        </w:rPr>
        <w:t>.</w:t>
      </w:r>
      <w:r w:rsidRPr="00D519DE">
        <w:rPr>
          <w:rFonts w:ascii="Times New Roman" w:hAnsi="Times New Roman" w:hint="eastAsia"/>
          <w:sz w:val="18"/>
          <w:szCs w:val="18"/>
        </w:rPr>
        <w:t>全球技术进步的总体趋势、产业特征及各国政策走向</w:t>
      </w:r>
      <w:r w:rsidRPr="00D519DE">
        <w:rPr>
          <w:rFonts w:ascii="Times New Roman" w:hAnsi="Times New Roman" w:hint="eastAsia"/>
          <w:sz w:val="18"/>
          <w:szCs w:val="18"/>
        </w:rPr>
        <w:t>[J].</w:t>
      </w:r>
      <w:r w:rsidRPr="00D519DE">
        <w:rPr>
          <w:rFonts w:ascii="Times New Roman" w:hAnsi="Times New Roman" w:hint="eastAsia"/>
          <w:sz w:val="18"/>
          <w:szCs w:val="18"/>
        </w:rPr>
        <w:t>中国工业经济</w:t>
      </w:r>
      <w:r w:rsidRPr="00D519DE">
        <w:rPr>
          <w:rFonts w:ascii="Times New Roman" w:hAnsi="Times New Roman" w:hint="eastAsia"/>
          <w:sz w:val="18"/>
          <w:szCs w:val="18"/>
        </w:rPr>
        <w:t>,2001,11:9-17.</w:t>
      </w:r>
    </w:p>
    <w:sectPr w:rsidR="00D519DE" w:rsidRPr="00874E8C" w:rsidSect="005252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151" w:rsidRDefault="00E53151" w:rsidP="00B22B49">
      <w:r>
        <w:separator/>
      </w:r>
    </w:p>
  </w:endnote>
  <w:endnote w:type="continuationSeparator" w:id="0">
    <w:p w:rsidR="00E53151" w:rsidRDefault="00E53151" w:rsidP="00B2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151" w:rsidRDefault="00E53151" w:rsidP="00B22B49">
      <w:r>
        <w:separator/>
      </w:r>
    </w:p>
  </w:footnote>
  <w:footnote w:type="continuationSeparator" w:id="0">
    <w:p w:rsidR="00E53151" w:rsidRDefault="00E53151" w:rsidP="00B22B49">
      <w:r>
        <w:continuationSeparator/>
      </w:r>
    </w:p>
  </w:footnote>
  <w:footnote w:id="1">
    <w:p w:rsidR="00D519DE" w:rsidRDefault="00D519DE" w:rsidP="00A96F5B">
      <w:pPr>
        <w:pStyle w:val="a4"/>
      </w:pPr>
      <w:r w:rsidRPr="00240618">
        <w:rPr>
          <w:rStyle w:val="a5"/>
          <w:rFonts w:ascii="Times New Roman" w:hAnsi="Times New Roman"/>
        </w:rPr>
        <w:footnoteRef/>
      </w:r>
      <w:r>
        <w:t xml:space="preserve"> </w:t>
      </w:r>
      <w:r>
        <w:rPr>
          <w:rFonts w:hint="eastAsia"/>
        </w:rPr>
        <w:t>根据数据的可得性和可比性，这里分析所选取的样本国家为澳大利亚、奥地利、比利时、加拿大、智力、捷克、丹麦、爱沙尼亚、芬兰、法国、德国、希腊、匈牙利、冰岛、爱尔兰、以色列、意大利、日本、韩国、卢森堡、墨西哥、荷兰、新西兰、挪威、波兰、葡萄牙、斯洛文尼亚、西班牙、瑞典、瑞士、土耳其、英国和美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446A"/>
    <w:multiLevelType w:val="hybridMultilevel"/>
    <w:tmpl w:val="E474D510"/>
    <w:lvl w:ilvl="0" w:tplc="9698AE64">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8F94DB0"/>
    <w:multiLevelType w:val="hybridMultilevel"/>
    <w:tmpl w:val="ADC01AE0"/>
    <w:lvl w:ilvl="0" w:tplc="A3021A34">
      <w:start w:val="1"/>
      <w:numFmt w:val="japaneseCounting"/>
      <w:lvlText w:val="第%1，"/>
      <w:lvlJc w:val="left"/>
      <w:pPr>
        <w:ind w:left="1455" w:hanging="10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5561C9D"/>
    <w:multiLevelType w:val="hybridMultilevel"/>
    <w:tmpl w:val="344C98CE"/>
    <w:lvl w:ilvl="0" w:tplc="F73AF532">
      <w:start w:val="1"/>
      <w:numFmt w:val="japaneseCounting"/>
      <w:lvlText w:val="第%1，"/>
      <w:lvlJc w:val="left"/>
      <w:pPr>
        <w:ind w:left="1350" w:hanging="99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29DF0F2A"/>
    <w:multiLevelType w:val="hybridMultilevel"/>
    <w:tmpl w:val="36420AF0"/>
    <w:lvl w:ilvl="0" w:tplc="1F8822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6C250D"/>
    <w:multiLevelType w:val="hybridMultilevel"/>
    <w:tmpl w:val="415CB062"/>
    <w:lvl w:ilvl="0" w:tplc="87AC7296">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E8558A"/>
    <w:multiLevelType w:val="hybridMultilevel"/>
    <w:tmpl w:val="681C967C"/>
    <w:lvl w:ilvl="0" w:tplc="D5385E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431351"/>
    <w:multiLevelType w:val="hybridMultilevel"/>
    <w:tmpl w:val="B8AC20DA"/>
    <w:lvl w:ilvl="0" w:tplc="5292FDCA">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90B6735"/>
    <w:multiLevelType w:val="hybridMultilevel"/>
    <w:tmpl w:val="DABE24C0"/>
    <w:lvl w:ilvl="0" w:tplc="7AD6F4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6"/>
  </w:num>
  <w:num w:numId="4">
    <w:abstractNumId w:val="7"/>
  </w:num>
  <w:num w:numId="5">
    <w:abstractNumId w:val="1"/>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5F32"/>
    <w:rsid w:val="00025477"/>
    <w:rsid w:val="0007629C"/>
    <w:rsid w:val="000947FB"/>
    <w:rsid w:val="000A5C88"/>
    <w:rsid w:val="000B3F58"/>
    <w:rsid w:val="000C53A9"/>
    <w:rsid w:val="000F33F9"/>
    <w:rsid w:val="00120758"/>
    <w:rsid w:val="00135F32"/>
    <w:rsid w:val="00144277"/>
    <w:rsid w:val="00147C80"/>
    <w:rsid w:val="001846F5"/>
    <w:rsid w:val="00191533"/>
    <w:rsid w:val="00193930"/>
    <w:rsid w:val="001A6F9D"/>
    <w:rsid w:val="001C385E"/>
    <w:rsid w:val="00210434"/>
    <w:rsid w:val="00210BED"/>
    <w:rsid w:val="00221BAA"/>
    <w:rsid w:val="00256A47"/>
    <w:rsid w:val="002654C2"/>
    <w:rsid w:val="00285932"/>
    <w:rsid w:val="00300680"/>
    <w:rsid w:val="00303C8F"/>
    <w:rsid w:val="003068D8"/>
    <w:rsid w:val="003264EB"/>
    <w:rsid w:val="003365C2"/>
    <w:rsid w:val="0035190C"/>
    <w:rsid w:val="00356729"/>
    <w:rsid w:val="00381291"/>
    <w:rsid w:val="003E3C2E"/>
    <w:rsid w:val="0040020B"/>
    <w:rsid w:val="0040352A"/>
    <w:rsid w:val="0043136C"/>
    <w:rsid w:val="004464D8"/>
    <w:rsid w:val="004703A0"/>
    <w:rsid w:val="004704CB"/>
    <w:rsid w:val="004A26B6"/>
    <w:rsid w:val="004B27F7"/>
    <w:rsid w:val="004C0B86"/>
    <w:rsid w:val="00525216"/>
    <w:rsid w:val="005334A7"/>
    <w:rsid w:val="005A4574"/>
    <w:rsid w:val="005B166E"/>
    <w:rsid w:val="005B79CD"/>
    <w:rsid w:val="005C50FB"/>
    <w:rsid w:val="005D22D8"/>
    <w:rsid w:val="005E25A6"/>
    <w:rsid w:val="00616127"/>
    <w:rsid w:val="006174BA"/>
    <w:rsid w:val="00625818"/>
    <w:rsid w:val="006359D9"/>
    <w:rsid w:val="00642923"/>
    <w:rsid w:val="006638B0"/>
    <w:rsid w:val="006723EE"/>
    <w:rsid w:val="0069395A"/>
    <w:rsid w:val="006F7BBE"/>
    <w:rsid w:val="00714473"/>
    <w:rsid w:val="0074472F"/>
    <w:rsid w:val="0074580F"/>
    <w:rsid w:val="007474B7"/>
    <w:rsid w:val="00747BFB"/>
    <w:rsid w:val="007621B8"/>
    <w:rsid w:val="00787151"/>
    <w:rsid w:val="0079385B"/>
    <w:rsid w:val="007C3038"/>
    <w:rsid w:val="007D756C"/>
    <w:rsid w:val="0080704F"/>
    <w:rsid w:val="00852B77"/>
    <w:rsid w:val="00874E8C"/>
    <w:rsid w:val="008D1295"/>
    <w:rsid w:val="00914FB1"/>
    <w:rsid w:val="009222C0"/>
    <w:rsid w:val="009904F9"/>
    <w:rsid w:val="0099587A"/>
    <w:rsid w:val="009A0808"/>
    <w:rsid w:val="009B2D7D"/>
    <w:rsid w:val="009B44FE"/>
    <w:rsid w:val="009B5DDB"/>
    <w:rsid w:val="009D2DD1"/>
    <w:rsid w:val="009F0333"/>
    <w:rsid w:val="00A140E1"/>
    <w:rsid w:val="00A14217"/>
    <w:rsid w:val="00A26E0B"/>
    <w:rsid w:val="00A66FD8"/>
    <w:rsid w:val="00A823C2"/>
    <w:rsid w:val="00A96F5B"/>
    <w:rsid w:val="00A97F1A"/>
    <w:rsid w:val="00AA2078"/>
    <w:rsid w:val="00AA63E2"/>
    <w:rsid w:val="00B068E3"/>
    <w:rsid w:val="00B22B49"/>
    <w:rsid w:val="00B269B1"/>
    <w:rsid w:val="00B37595"/>
    <w:rsid w:val="00B50828"/>
    <w:rsid w:val="00B66FFA"/>
    <w:rsid w:val="00B77758"/>
    <w:rsid w:val="00B900B1"/>
    <w:rsid w:val="00B95E11"/>
    <w:rsid w:val="00BA56EC"/>
    <w:rsid w:val="00BB2AD5"/>
    <w:rsid w:val="00BD1AA2"/>
    <w:rsid w:val="00BE2C5C"/>
    <w:rsid w:val="00C040C8"/>
    <w:rsid w:val="00C10ADF"/>
    <w:rsid w:val="00C16209"/>
    <w:rsid w:val="00C179CF"/>
    <w:rsid w:val="00C17D65"/>
    <w:rsid w:val="00C32A53"/>
    <w:rsid w:val="00C37594"/>
    <w:rsid w:val="00C64934"/>
    <w:rsid w:val="00C818E8"/>
    <w:rsid w:val="00CD0568"/>
    <w:rsid w:val="00D3789C"/>
    <w:rsid w:val="00D42783"/>
    <w:rsid w:val="00D47855"/>
    <w:rsid w:val="00D519DE"/>
    <w:rsid w:val="00D649E9"/>
    <w:rsid w:val="00D65C8D"/>
    <w:rsid w:val="00D71D8E"/>
    <w:rsid w:val="00DE1230"/>
    <w:rsid w:val="00DE1CFA"/>
    <w:rsid w:val="00DE2B66"/>
    <w:rsid w:val="00E26376"/>
    <w:rsid w:val="00E53151"/>
    <w:rsid w:val="00E65436"/>
    <w:rsid w:val="00E724E5"/>
    <w:rsid w:val="00E8279D"/>
    <w:rsid w:val="00E838D3"/>
    <w:rsid w:val="00E865FB"/>
    <w:rsid w:val="00EA1C5A"/>
    <w:rsid w:val="00EA5664"/>
    <w:rsid w:val="00EB364B"/>
    <w:rsid w:val="00ED25FE"/>
    <w:rsid w:val="00ED6442"/>
    <w:rsid w:val="00EE54DB"/>
    <w:rsid w:val="00F433E6"/>
    <w:rsid w:val="00F90913"/>
    <w:rsid w:val="00FA36CF"/>
    <w:rsid w:val="00FB4D16"/>
    <w:rsid w:val="00FD079D"/>
    <w:rsid w:val="00FD7D93"/>
    <w:rsid w:val="00FF3679"/>
    <w:rsid w:val="00FF6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B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35F32"/>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135F32"/>
    <w:rPr>
      <w:sz w:val="18"/>
      <w:szCs w:val="18"/>
    </w:rPr>
  </w:style>
  <w:style w:type="paragraph" w:styleId="a4">
    <w:name w:val="footnote text"/>
    <w:basedOn w:val="a"/>
    <w:link w:val="Char0"/>
    <w:semiHidden/>
    <w:unhideWhenUsed/>
    <w:rsid w:val="00B22B49"/>
    <w:pPr>
      <w:snapToGrid w:val="0"/>
      <w:jc w:val="left"/>
    </w:pPr>
    <w:rPr>
      <w:sz w:val="18"/>
      <w:szCs w:val="18"/>
    </w:rPr>
  </w:style>
  <w:style w:type="character" w:customStyle="1" w:styleId="Char0">
    <w:name w:val="脚注文本 Char"/>
    <w:basedOn w:val="a0"/>
    <w:link w:val="a4"/>
    <w:semiHidden/>
    <w:rsid w:val="00B22B49"/>
    <w:rPr>
      <w:rFonts w:ascii="Calibri" w:eastAsia="宋体" w:hAnsi="Calibri" w:cs="Times New Roman"/>
      <w:sz w:val="18"/>
      <w:szCs w:val="18"/>
    </w:rPr>
  </w:style>
  <w:style w:type="character" w:styleId="a5">
    <w:name w:val="footnote reference"/>
    <w:basedOn w:val="a0"/>
    <w:semiHidden/>
    <w:unhideWhenUsed/>
    <w:rsid w:val="00B22B49"/>
    <w:rPr>
      <w:vertAlign w:val="superscript"/>
    </w:rPr>
  </w:style>
  <w:style w:type="paragraph" w:customStyle="1" w:styleId="MTDisplayEquation">
    <w:name w:val="MTDisplayEquation"/>
    <w:basedOn w:val="a"/>
    <w:next w:val="a"/>
    <w:rsid w:val="00B22B49"/>
    <w:pPr>
      <w:tabs>
        <w:tab w:val="center" w:pos="4160"/>
        <w:tab w:val="right" w:pos="8300"/>
      </w:tabs>
      <w:ind w:firstLineChars="300" w:firstLine="630"/>
    </w:pPr>
    <w:rPr>
      <w:rFonts w:ascii="Times New Roman" w:hAnsi="Times New Roman"/>
      <w:szCs w:val="21"/>
    </w:rPr>
  </w:style>
  <w:style w:type="paragraph" w:styleId="a6">
    <w:name w:val="header"/>
    <w:basedOn w:val="a"/>
    <w:link w:val="Char1"/>
    <w:uiPriority w:val="99"/>
    <w:unhideWhenUsed/>
    <w:rsid w:val="0040020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0020B"/>
    <w:rPr>
      <w:rFonts w:ascii="Calibri" w:eastAsia="宋体" w:hAnsi="Calibri" w:cs="Times New Roman"/>
      <w:sz w:val="18"/>
      <w:szCs w:val="18"/>
    </w:rPr>
  </w:style>
  <w:style w:type="paragraph" w:styleId="a7">
    <w:name w:val="footer"/>
    <w:basedOn w:val="a"/>
    <w:link w:val="Char2"/>
    <w:uiPriority w:val="99"/>
    <w:unhideWhenUsed/>
    <w:rsid w:val="0040020B"/>
    <w:pPr>
      <w:tabs>
        <w:tab w:val="center" w:pos="4153"/>
        <w:tab w:val="right" w:pos="8306"/>
      </w:tabs>
      <w:snapToGrid w:val="0"/>
      <w:jc w:val="left"/>
    </w:pPr>
    <w:rPr>
      <w:sz w:val="18"/>
      <w:szCs w:val="18"/>
    </w:rPr>
  </w:style>
  <w:style w:type="character" w:customStyle="1" w:styleId="Char2">
    <w:name w:val="页脚 Char"/>
    <w:basedOn w:val="a0"/>
    <w:link w:val="a7"/>
    <w:uiPriority w:val="99"/>
    <w:rsid w:val="0040020B"/>
    <w:rPr>
      <w:rFonts w:ascii="Calibri" w:eastAsia="宋体" w:hAnsi="Calibri" w:cs="Times New Roman"/>
      <w:sz w:val="18"/>
      <w:szCs w:val="18"/>
    </w:rPr>
  </w:style>
  <w:style w:type="paragraph" w:styleId="a8">
    <w:name w:val="List Paragraph"/>
    <w:basedOn w:val="a"/>
    <w:uiPriority w:val="34"/>
    <w:qFormat/>
    <w:rsid w:val="00D3789C"/>
    <w:pPr>
      <w:ind w:firstLineChars="200" w:firstLine="420"/>
    </w:pPr>
  </w:style>
  <w:style w:type="paragraph" w:styleId="a9">
    <w:name w:val="Document Map"/>
    <w:basedOn w:val="a"/>
    <w:link w:val="Char3"/>
    <w:uiPriority w:val="99"/>
    <w:semiHidden/>
    <w:unhideWhenUsed/>
    <w:rsid w:val="000947FB"/>
    <w:rPr>
      <w:rFonts w:ascii="宋体"/>
      <w:sz w:val="18"/>
      <w:szCs w:val="18"/>
    </w:rPr>
  </w:style>
  <w:style w:type="character" w:customStyle="1" w:styleId="Char3">
    <w:name w:val="文档结构图 Char"/>
    <w:basedOn w:val="a0"/>
    <w:link w:val="a9"/>
    <w:uiPriority w:val="99"/>
    <w:semiHidden/>
    <w:rsid w:val="000947FB"/>
    <w:rPr>
      <w:rFonts w:ascii="宋体"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71464">
      <w:bodyDiv w:val="1"/>
      <w:marLeft w:val="0"/>
      <w:marRight w:val="0"/>
      <w:marTop w:val="0"/>
      <w:marBottom w:val="0"/>
      <w:divBdr>
        <w:top w:val="none" w:sz="0" w:space="0" w:color="auto"/>
        <w:left w:val="none" w:sz="0" w:space="0" w:color="auto"/>
        <w:bottom w:val="none" w:sz="0" w:space="0" w:color="auto"/>
        <w:right w:val="none" w:sz="0" w:space="0" w:color="auto"/>
      </w:divBdr>
    </w:div>
    <w:div w:id="267585464">
      <w:bodyDiv w:val="1"/>
      <w:marLeft w:val="0"/>
      <w:marRight w:val="0"/>
      <w:marTop w:val="0"/>
      <w:marBottom w:val="0"/>
      <w:divBdr>
        <w:top w:val="none" w:sz="0" w:space="0" w:color="auto"/>
        <w:left w:val="none" w:sz="0" w:space="0" w:color="auto"/>
        <w:bottom w:val="none" w:sz="0" w:space="0" w:color="auto"/>
        <w:right w:val="none" w:sz="0" w:space="0" w:color="auto"/>
      </w:divBdr>
    </w:div>
    <w:div w:id="386416451">
      <w:bodyDiv w:val="1"/>
      <w:marLeft w:val="0"/>
      <w:marRight w:val="0"/>
      <w:marTop w:val="0"/>
      <w:marBottom w:val="0"/>
      <w:divBdr>
        <w:top w:val="none" w:sz="0" w:space="0" w:color="auto"/>
        <w:left w:val="none" w:sz="0" w:space="0" w:color="auto"/>
        <w:bottom w:val="none" w:sz="0" w:space="0" w:color="auto"/>
        <w:right w:val="none" w:sz="0" w:space="0" w:color="auto"/>
      </w:divBdr>
    </w:div>
    <w:div w:id="403455200">
      <w:bodyDiv w:val="1"/>
      <w:marLeft w:val="0"/>
      <w:marRight w:val="0"/>
      <w:marTop w:val="0"/>
      <w:marBottom w:val="0"/>
      <w:divBdr>
        <w:top w:val="none" w:sz="0" w:space="0" w:color="auto"/>
        <w:left w:val="none" w:sz="0" w:space="0" w:color="auto"/>
        <w:bottom w:val="none" w:sz="0" w:space="0" w:color="auto"/>
        <w:right w:val="none" w:sz="0" w:space="0" w:color="auto"/>
      </w:divBdr>
    </w:div>
    <w:div w:id="459492327">
      <w:bodyDiv w:val="1"/>
      <w:marLeft w:val="0"/>
      <w:marRight w:val="0"/>
      <w:marTop w:val="0"/>
      <w:marBottom w:val="0"/>
      <w:divBdr>
        <w:top w:val="none" w:sz="0" w:space="0" w:color="auto"/>
        <w:left w:val="none" w:sz="0" w:space="0" w:color="auto"/>
        <w:bottom w:val="none" w:sz="0" w:space="0" w:color="auto"/>
        <w:right w:val="none" w:sz="0" w:space="0" w:color="auto"/>
      </w:divBdr>
    </w:div>
    <w:div w:id="542716203">
      <w:bodyDiv w:val="1"/>
      <w:marLeft w:val="0"/>
      <w:marRight w:val="0"/>
      <w:marTop w:val="0"/>
      <w:marBottom w:val="0"/>
      <w:divBdr>
        <w:top w:val="none" w:sz="0" w:space="0" w:color="auto"/>
        <w:left w:val="none" w:sz="0" w:space="0" w:color="auto"/>
        <w:bottom w:val="none" w:sz="0" w:space="0" w:color="auto"/>
        <w:right w:val="none" w:sz="0" w:space="0" w:color="auto"/>
      </w:divBdr>
    </w:div>
    <w:div w:id="589580274">
      <w:bodyDiv w:val="1"/>
      <w:marLeft w:val="0"/>
      <w:marRight w:val="0"/>
      <w:marTop w:val="0"/>
      <w:marBottom w:val="0"/>
      <w:divBdr>
        <w:top w:val="none" w:sz="0" w:space="0" w:color="auto"/>
        <w:left w:val="none" w:sz="0" w:space="0" w:color="auto"/>
        <w:bottom w:val="none" w:sz="0" w:space="0" w:color="auto"/>
        <w:right w:val="none" w:sz="0" w:space="0" w:color="auto"/>
      </w:divBdr>
    </w:div>
    <w:div w:id="665208319">
      <w:bodyDiv w:val="1"/>
      <w:marLeft w:val="0"/>
      <w:marRight w:val="0"/>
      <w:marTop w:val="0"/>
      <w:marBottom w:val="0"/>
      <w:divBdr>
        <w:top w:val="none" w:sz="0" w:space="0" w:color="auto"/>
        <w:left w:val="none" w:sz="0" w:space="0" w:color="auto"/>
        <w:bottom w:val="none" w:sz="0" w:space="0" w:color="auto"/>
        <w:right w:val="none" w:sz="0" w:space="0" w:color="auto"/>
      </w:divBdr>
    </w:div>
    <w:div w:id="681736393">
      <w:bodyDiv w:val="1"/>
      <w:marLeft w:val="0"/>
      <w:marRight w:val="0"/>
      <w:marTop w:val="0"/>
      <w:marBottom w:val="0"/>
      <w:divBdr>
        <w:top w:val="none" w:sz="0" w:space="0" w:color="auto"/>
        <w:left w:val="none" w:sz="0" w:space="0" w:color="auto"/>
        <w:bottom w:val="none" w:sz="0" w:space="0" w:color="auto"/>
        <w:right w:val="none" w:sz="0" w:space="0" w:color="auto"/>
      </w:divBdr>
    </w:div>
    <w:div w:id="912352066">
      <w:bodyDiv w:val="1"/>
      <w:marLeft w:val="0"/>
      <w:marRight w:val="0"/>
      <w:marTop w:val="0"/>
      <w:marBottom w:val="0"/>
      <w:divBdr>
        <w:top w:val="none" w:sz="0" w:space="0" w:color="auto"/>
        <w:left w:val="none" w:sz="0" w:space="0" w:color="auto"/>
        <w:bottom w:val="none" w:sz="0" w:space="0" w:color="auto"/>
        <w:right w:val="none" w:sz="0" w:space="0" w:color="auto"/>
      </w:divBdr>
    </w:div>
    <w:div w:id="954140638">
      <w:bodyDiv w:val="1"/>
      <w:marLeft w:val="0"/>
      <w:marRight w:val="0"/>
      <w:marTop w:val="0"/>
      <w:marBottom w:val="0"/>
      <w:divBdr>
        <w:top w:val="none" w:sz="0" w:space="0" w:color="auto"/>
        <w:left w:val="none" w:sz="0" w:space="0" w:color="auto"/>
        <w:bottom w:val="none" w:sz="0" w:space="0" w:color="auto"/>
        <w:right w:val="none" w:sz="0" w:space="0" w:color="auto"/>
      </w:divBdr>
    </w:div>
    <w:div w:id="1001933044">
      <w:bodyDiv w:val="1"/>
      <w:marLeft w:val="0"/>
      <w:marRight w:val="0"/>
      <w:marTop w:val="0"/>
      <w:marBottom w:val="0"/>
      <w:divBdr>
        <w:top w:val="none" w:sz="0" w:space="0" w:color="auto"/>
        <w:left w:val="none" w:sz="0" w:space="0" w:color="auto"/>
        <w:bottom w:val="none" w:sz="0" w:space="0" w:color="auto"/>
        <w:right w:val="none" w:sz="0" w:space="0" w:color="auto"/>
      </w:divBdr>
    </w:div>
    <w:div w:id="1012948574">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298878737">
      <w:bodyDiv w:val="1"/>
      <w:marLeft w:val="0"/>
      <w:marRight w:val="0"/>
      <w:marTop w:val="0"/>
      <w:marBottom w:val="0"/>
      <w:divBdr>
        <w:top w:val="none" w:sz="0" w:space="0" w:color="auto"/>
        <w:left w:val="none" w:sz="0" w:space="0" w:color="auto"/>
        <w:bottom w:val="none" w:sz="0" w:space="0" w:color="auto"/>
        <w:right w:val="none" w:sz="0" w:space="0" w:color="auto"/>
      </w:divBdr>
    </w:div>
    <w:div w:id="1369599143">
      <w:bodyDiv w:val="1"/>
      <w:marLeft w:val="0"/>
      <w:marRight w:val="0"/>
      <w:marTop w:val="0"/>
      <w:marBottom w:val="0"/>
      <w:divBdr>
        <w:top w:val="none" w:sz="0" w:space="0" w:color="auto"/>
        <w:left w:val="none" w:sz="0" w:space="0" w:color="auto"/>
        <w:bottom w:val="none" w:sz="0" w:space="0" w:color="auto"/>
        <w:right w:val="none" w:sz="0" w:space="0" w:color="auto"/>
      </w:divBdr>
    </w:div>
    <w:div w:id="1690523300">
      <w:bodyDiv w:val="1"/>
      <w:marLeft w:val="0"/>
      <w:marRight w:val="0"/>
      <w:marTop w:val="0"/>
      <w:marBottom w:val="0"/>
      <w:divBdr>
        <w:top w:val="none" w:sz="0" w:space="0" w:color="auto"/>
        <w:left w:val="none" w:sz="0" w:space="0" w:color="auto"/>
        <w:bottom w:val="none" w:sz="0" w:space="0" w:color="auto"/>
        <w:right w:val="none" w:sz="0" w:space="0" w:color="auto"/>
      </w:divBdr>
    </w:div>
    <w:div w:id="1728070852">
      <w:bodyDiv w:val="1"/>
      <w:marLeft w:val="0"/>
      <w:marRight w:val="0"/>
      <w:marTop w:val="0"/>
      <w:marBottom w:val="0"/>
      <w:divBdr>
        <w:top w:val="none" w:sz="0" w:space="0" w:color="auto"/>
        <w:left w:val="none" w:sz="0" w:space="0" w:color="auto"/>
        <w:bottom w:val="none" w:sz="0" w:space="0" w:color="auto"/>
        <w:right w:val="none" w:sz="0" w:space="0" w:color="auto"/>
      </w:divBdr>
    </w:div>
    <w:div w:id="1731734182">
      <w:bodyDiv w:val="1"/>
      <w:marLeft w:val="0"/>
      <w:marRight w:val="0"/>
      <w:marTop w:val="0"/>
      <w:marBottom w:val="0"/>
      <w:divBdr>
        <w:top w:val="none" w:sz="0" w:space="0" w:color="auto"/>
        <w:left w:val="none" w:sz="0" w:space="0" w:color="auto"/>
        <w:bottom w:val="none" w:sz="0" w:space="0" w:color="auto"/>
        <w:right w:val="none" w:sz="0" w:space="0" w:color="auto"/>
      </w:divBdr>
    </w:div>
    <w:div w:id="1756635504">
      <w:bodyDiv w:val="1"/>
      <w:marLeft w:val="0"/>
      <w:marRight w:val="0"/>
      <w:marTop w:val="0"/>
      <w:marBottom w:val="0"/>
      <w:divBdr>
        <w:top w:val="none" w:sz="0" w:space="0" w:color="auto"/>
        <w:left w:val="none" w:sz="0" w:space="0" w:color="auto"/>
        <w:bottom w:val="none" w:sz="0" w:space="0" w:color="auto"/>
        <w:right w:val="none" w:sz="0" w:space="0" w:color="auto"/>
      </w:divBdr>
    </w:div>
    <w:div w:id="1888444951">
      <w:bodyDiv w:val="1"/>
      <w:marLeft w:val="0"/>
      <w:marRight w:val="0"/>
      <w:marTop w:val="0"/>
      <w:marBottom w:val="0"/>
      <w:divBdr>
        <w:top w:val="none" w:sz="0" w:space="0" w:color="auto"/>
        <w:left w:val="none" w:sz="0" w:space="0" w:color="auto"/>
        <w:bottom w:val="none" w:sz="0" w:space="0" w:color="auto"/>
        <w:right w:val="none" w:sz="0" w:space="0" w:color="auto"/>
      </w:divBdr>
    </w:div>
    <w:div w:id="1915553046">
      <w:bodyDiv w:val="1"/>
      <w:marLeft w:val="0"/>
      <w:marRight w:val="0"/>
      <w:marTop w:val="0"/>
      <w:marBottom w:val="0"/>
      <w:divBdr>
        <w:top w:val="none" w:sz="0" w:space="0" w:color="auto"/>
        <w:left w:val="none" w:sz="0" w:space="0" w:color="auto"/>
        <w:bottom w:val="none" w:sz="0" w:space="0" w:color="auto"/>
        <w:right w:val="none" w:sz="0" w:space="0" w:color="auto"/>
      </w:divBdr>
    </w:div>
    <w:div w:id="1931817751">
      <w:bodyDiv w:val="1"/>
      <w:marLeft w:val="0"/>
      <w:marRight w:val="0"/>
      <w:marTop w:val="0"/>
      <w:marBottom w:val="0"/>
      <w:divBdr>
        <w:top w:val="none" w:sz="0" w:space="0" w:color="auto"/>
        <w:left w:val="none" w:sz="0" w:space="0" w:color="auto"/>
        <w:bottom w:val="none" w:sz="0" w:space="0" w:color="auto"/>
        <w:right w:val="none" w:sz="0" w:space="0" w:color="auto"/>
      </w:divBdr>
    </w:div>
    <w:div w:id="1994260962">
      <w:bodyDiv w:val="1"/>
      <w:marLeft w:val="0"/>
      <w:marRight w:val="0"/>
      <w:marTop w:val="0"/>
      <w:marBottom w:val="0"/>
      <w:divBdr>
        <w:top w:val="none" w:sz="0" w:space="0" w:color="auto"/>
        <w:left w:val="none" w:sz="0" w:space="0" w:color="auto"/>
        <w:bottom w:val="none" w:sz="0" w:space="0" w:color="auto"/>
        <w:right w:val="none" w:sz="0" w:space="0" w:color="auto"/>
      </w:divBdr>
    </w:div>
    <w:div w:id="207651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7.emf"/><Relationship Id="rId3" Type="http://schemas.microsoft.com/office/2007/relationships/stylesWithEffects" Target="stylesWithEffects.xml"/><Relationship Id="rId21" Type="http://schemas.openxmlformats.org/officeDocument/2006/relationships/image" Target="media/image6.wmf"/><Relationship Id="rId34" Type="http://schemas.openxmlformats.org/officeDocument/2006/relationships/image" Target="media/image12.emf"/><Relationship Id="rId42" Type="http://schemas.openxmlformats.org/officeDocument/2006/relationships/image" Target="media/image20.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8.wmf"/><Relationship Id="rId33" Type="http://schemas.openxmlformats.org/officeDocument/2006/relationships/image" Target="media/image11.emf"/><Relationship Id="rId38"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image" Target="media/image9.wmf"/><Relationship Id="rId41"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5.emf"/><Relationship Id="rId40" Type="http://schemas.openxmlformats.org/officeDocument/2006/relationships/image" Target="media/image18.e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4.emf"/><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10.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3.emf"/><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2855</Words>
  <Characters>16278</Characters>
  <Application>Microsoft Office Word</Application>
  <DocSecurity>0</DocSecurity>
  <Lines>135</Lines>
  <Paragraphs>38</Paragraphs>
  <ScaleCrop>false</ScaleCrop>
  <Company/>
  <LinksUpToDate>false</LinksUpToDate>
  <CharactersWithSpaces>19095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lenovo</cp:lastModifiedBy>
  <cp:revision>7</cp:revision>
  <cp:lastPrinted>2015-10-18T07:21:00Z</cp:lastPrinted>
  <dcterms:created xsi:type="dcterms:W3CDTF">2015-10-18T08:35:00Z</dcterms:created>
  <dcterms:modified xsi:type="dcterms:W3CDTF">2015-12-09T03:09:00Z</dcterms:modified>
</cp:coreProperties>
</file>