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301" w:rsidRPr="009367E1" w:rsidRDefault="00A049F4" w:rsidP="009367E1">
      <w:pPr>
        <w:ind w:firstLineChars="200" w:firstLine="643"/>
        <w:jc w:val="center"/>
        <w:rPr>
          <w:rFonts w:ascii="仿宋" w:eastAsia="仿宋" w:hAnsi="仿宋"/>
          <w:b/>
          <w:sz w:val="32"/>
          <w:szCs w:val="32"/>
        </w:rPr>
      </w:pPr>
      <w:r>
        <w:rPr>
          <w:rFonts w:ascii="仿宋" w:eastAsia="仿宋" w:hAnsi="仿宋" w:hint="eastAsia"/>
          <w:b/>
          <w:sz w:val="32"/>
          <w:szCs w:val="32"/>
        </w:rPr>
        <w:t>超低利率环境下</w:t>
      </w:r>
      <w:r w:rsidR="002F5CB3">
        <w:rPr>
          <w:rFonts w:ascii="仿宋" w:eastAsia="仿宋" w:hAnsi="仿宋" w:hint="eastAsia"/>
          <w:b/>
          <w:sz w:val="32"/>
          <w:szCs w:val="32"/>
        </w:rPr>
        <w:t>的</w:t>
      </w:r>
      <w:r>
        <w:rPr>
          <w:rFonts w:ascii="仿宋" w:eastAsia="仿宋" w:hAnsi="仿宋" w:hint="eastAsia"/>
          <w:b/>
          <w:sz w:val="32"/>
          <w:szCs w:val="32"/>
        </w:rPr>
        <w:t>国际金融市场与</w:t>
      </w:r>
      <w:r w:rsidR="007B1FD4" w:rsidRPr="009367E1">
        <w:rPr>
          <w:rFonts w:ascii="仿宋" w:eastAsia="仿宋" w:hAnsi="仿宋" w:hint="eastAsia"/>
          <w:b/>
          <w:sz w:val="32"/>
          <w:szCs w:val="32"/>
        </w:rPr>
        <w:t>国际资本流动</w:t>
      </w:r>
    </w:p>
    <w:p w:rsidR="009367E1" w:rsidRPr="0008330F" w:rsidRDefault="009367E1" w:rsidP="00EF7AD9">
      <w:pPr>
        <w:ind w:firstLineChars="200" w:firstLine="562"/>
        <w:jc w:val="center"/>
        <w:rPr>
          <w:rFonts w:ascii="仿宋" w:eastAsia="仿宋" w:hAnsi="仿宋"/>
          <w:b/>
          <w:sz w:val="28"/>
          <w:szCs w:val="28"/>
        </w:rPr>
      </w:pPr>
      <w:r>
        <w:rPr>
          <w:rFonts w:ascii="仿宋" w:eastAsia="仿宋" w:hAnsi="仿宋" w:hint="eastAsia"/>
          <w:b/>
          <w:sz w:val="28"/>
          <w:szCs w:val="28"/>
        </w:rPr>
        <w:t>于春海</w:t>
      </w:r>
    </w:p>
    <w:p w:rsidR="00DA709B" w:rsidRDefault="003C1707" w:rsidP="00DA709B">
      <w:pPr>
        <w:rPr>
          <w:rFonts w:ascii="华文楷体" w:eastAsia="华文楷体" w:hAnsi="华文楷体"/>
          <w:szCs w:val="21"/>
        </w:rPr>
      </w:pPr>
      <w:r w:rsidRPr="003C1707">
        <w:rPr>
          <w:rFonts w:ascii="华文楷体" w:eastAsia="华文楷体" w:hAnsi="华文楷体" w:hint="eastAsia"/>
          <w:szCs w:val="21"/>
        </w:rPr>
        <w:t>摘要</w:t>
      </w:r>
      <w:r>
        <w:rPr>
          <w:rFonts w:ascii="华文楷体" w:eastAsia="华文楷体" w:hAnsi="华文楷体" w:hint="eastAsia"/>
          <w:szCs w:val="21"/>
        </w:rPr>
        <w:t>：</w:t>
      </w:r>
      <w:r w:rsidR="004C510E">
        <w:rPr>
          <w:rFonts w:ascii="华文楷体" w:eastAsia="华文楷体" w:hAnsi="华文楷体" w:hint="eastAsia"/>
          <w:szCs w:val="21"/>
        </w:rPr>
        <w:t>由于</w:t>
      </w:r>
      <w:r w:rsidR="00DA709B" w:rsidRPr="00DA709B">
        <w:rPr>
          <w:rFonts w:ascii="华文楷体" w:eastAsia="华文楷体" w:hAnsi="华文楷体" w:hint="eastAsia"/>
          <w:szCs w:val="21"/>
        </w:rPr>
        <w:t>缺乏实体经济稳健复苏的支撑，</w:t>
      </w:r>
      <w:r w:rsidR="004C510E">
        <w:rPr>
          <w:rFonts w:ascii="华文楷体" w:eastAsia="华文楷体" w:hAnsi="华文楷体" w:hint="eastAsia"/>
          <w:szCs w:val="21"/>
        </w:rPr>
        <w:t>超低利率货币政策带来的主要是</w:t>
      </w:r>
      <w:r w:rsidR="00DA709B" w:rsidRPr="00DA709B">
        <w:rPr>
          <w:rFonts w:ascii="华文楷体" w:eastAsia="华文楷体" w:hAnsi="华文楷体" w:hint="eastAsia"/>
          <w:szCs w:val="21"/>
        </w:rPr>
        <w:t>国际金融市场</w:t>
      </w:r>
      <w:r w:rsidR="004C510E">
        <w:rPr>
          <w:rFonts w:ascii="华文楷体" w:eastAsia="华文楷体" w:hAnsi="华文楷体" w:hint="eastAsia"/>
          <w:szCs w:val="21"/>
        </w:rPr>
        <w:t>上</w:t>
      </w:r>
      <w:r w:rsidR="00DA709B" w:rsidRPr="00DA709B">
        <w:rPr>
          <w:rFonts w:ascii="华文楷体" w:eastAsia="华文楷体" w:hAnsi="华文楷体" w:hint="eastAsia"/>
          <w:szCs w:val="21"/>
        </w:rPr>
        <w:t>各类价格指标的恢复，</w:t>
      </w:r>
      <w:r w:rsidR="00EF3E10">
        <w:rPr>
          <w:rFonts w:ascii="华文楷体" w:eastAsia="华文楷体" w:hAnsi="华文楷体" w:hint="eastAsia"/>
          <w:szCs w:val="21"/>
        </w:rPr>
        <w:t>衡量国际资本流动的数量指标并没有明显改善，特别是</w:t>
      </w:r>
      <w:r w:rsidR="004C510E">
        <w:rPr>
          <w:rFonts w:ascii="华文楷体" w:eastAsia="华文楷体" w:hAnsi="华文楷体" w:hint="eastAsia"/>
          <w:szCs w:val="21"/>
        </w:rPr>
        <w:t>全球跨境信贷</w:t>
      </w:r>
      <w:r w:rsidR="00AA2A8A">
        <w:rPr>
          <w:rFonts w:ascii="华文楷体" w:eastAsia="华文楷体" w:hAnsi="华文楷体" w:hint="eastAsia"/>
          <w:szCs w:val="21"/>
        </w:rPr>
        <w:t>继续萎缩</w:t>
      </w:r>
      <w:r w:rsidR="00EF3E10">
        <w:rPr>
          <w:rFonts w:ascii="华文楷体" w:eastAsia="华文楷体" w:hAnsi="华文楷体" w:hint="eastAsia"/>
          <w:szCs w:val="21"/>
        </w:rPr>
        <w:t>；</w:t>
      </w:r>
      <w:r w:rsidR="0087425B">
        <w:rPr>
          <w:rFonts w:ascii="华文楷体" w:eastAsia="华文楷体" w:hAnsi="华文楷体" w:hint="eastAsia"/>
          <w:szCs w:val="21"/>
        </w:rPr>
        <w:t>国际金融市场上</w:t>
      </w:r>
      <w:r w:rsidR="00AA2A8A">
        <w:rPr>
          <w:rFonts w:ascii="华文楷体" w:eastAsia="华文楷体" w:hAnsi="华文楷体" w:hint="eastAsia"/>
          <w:szCs w:val="21"/>
        </w:rPr>
        <w:t>主要</w:t>
      </w:r>
      <w:r w:rsidR="00DA709B" w:rsidRPr="00DA709B">
        <w:rPr>
          <w:rFonts w:ascii="华文楷体" w:eastAsia="华文楷体" w:hAnsi="华文楷体" w:hint="eastAsia"/>
          <w:szCs w:val="21"/>
        </w:rPr>
        <w:t>国际货币间套利空间持续存在</w:t>
      </w:r>
      <w:r w:rsidR="00AA2A8A">
        <w:rPr>
          <w:rFonts w:ascii="华文楷体" w:eastAsia="华文楷体" w:hAnsi="华文楷体" w:hint="eastAsia"/>
          <w:szCs w:val="21"/>
        </w:rPr>
        <w:t>并</w:t>
      </w:r>
      <w:r w:rsidR="00DA709B" w:rsidRPr="00DA709B">
        <w:rPr>
          <w:rFonts w:ascii="华文楷体" w:eastAsia="华文楷体" w:hAnsi="华文楷体" w:hint="eastAsia"/>
          <w:szCs w:val="21"/>
        </w:rPr>
        <w:t>不断扩大。新兴经济体未能从根本上扭转过去几年的跨境资本净流出状态</w:t>
      </w:r>
      <w:r w:rsidR="001575CA">
        <w:rPr>
          <w:rFonts w:ascii="华文楷体" w:eastAsia="华文楷体" w:hAnsi="华文楷体" w:hint="eastAsia"/>
          <w:szCs w:val="21"/>
        </w:rPr>
        <w:t>，与经常</w:t>
      </w:r>
      <w:r w:rsidR="00DA709B" w:rsidRPr="00DA709B">
        <w:rPr>
          <w:rFonts w:ascii="华文楷体" w:eastAsia="华文楷体" w:hAnsi="华文楷体" w:hint="eastAsia"/>
          <w:szCs w:val="21"/>
        </w:rPr>
        <w:t>项目顺差大幅减少结合在一起，导致新兴经济体储备资产的不断减少。我国</w:t>
      </w:r>
      <w:r w:rsidR="00571ED2">
        <w:rPr>
          <w:rFonts w:ascii="华文楷体" w:eastAsia="华文楷体" w:hAnsi="华文楷体" w:hint="eastAsia"/>
          <w:szCs w:val="21"/>
        </w:rPr>
        <w:t>在未来一段时间内不仅要面对</w:t>
      </w:r>
      <w:r w:rsidR="00DA709B" w:rsidRPr="00DA709B">
        <w:rPr>
          <w:rFonts w:ascii="华文楷体" w:eastAsia="华文楷体" w:hAnsi="华文楷体" w:hint="eastAsia"/>
          <w:szCs w:val="21"/>
        </w:rPr>
        <w:t>私人资本跨境流动逆差不断扩大的</w:t>
      </w:r>
      <w:r w:rsidR="00013CEF">
        <w:rPr>
          <w:rFonts w:ascii="华文楷体" w:eastAsia="华文楷体" w:hAnsi="华文楷体" w:hint="eastAsia"/>
          <w:szCs w:val="21"/>
        </w:rPr>
        <w:t>问题</w:t>
      </w:r>
      <w:r w:rsidR="00571ED2">
        <w:rPr>
          <w:rFonts w:ascii="华文楷体" w:eastAsia="华文楷体" w:hAnsi="华文楷体" w:hint="eastAsia"/>
          <w:szCs w:val="21"/>
        </w:rPr>
        <w:t>，还要</w:t>
      </w:r>
      <w:r w:rsidR="00DA709B" w:rsidRPr="00DA709B">
        <w:rPr>
          <w:rFonts w:ascii="华文楷体" w:eastAsia="华文楷体" w:hAnsi="华文楷体" w:hint="eastAsia"/>
          <w:szCs w:val="21"/>
        </w:rPr>
        <w:t>面对</w:t>
      </w:r>
      <w:r w:rsidR="00045012">
        <w:rPr>
          <w:rFonts w:ascii="华文楷体" w:eastAsia="华文楷体" w:hAnsi="华文楷体" w:hint="eastAsia"/>
          <w:szCs w:val="21"/>
        </w:rPr>
        <w:t>超低利率环境下</w:t>
      </w:r>
      <w:r w:rsidR="00DA709B" w:rsidRPr="00DA709B">
        <w:rPr>
          <w:rFonts w:ascii="华文楷体" w:eastAsia="华文楷体" w:hAnsi="华文楷体" w:hint="eastAsia"/>
          <w:szCs w:val="21"/>
        </w:rPr>
        <w:t>资本流动易变性</w:t>
      </w:r>
      <w:r w:rsidR="00045012">
        <w:rPr>
          <w:rFonts w:ascii="华文楷体" w:eastAsia="华文楷体" w:hAnsi="华文楷体" w:hint="eastAsia"/>
          <w:szCs w:val="21"/>
        </w:rPr>
        <w:t>不断提高</w:t>
      </w:r>
      <w:r w:rsidR="00DA709B" w:rsidRPr="00DA709B">
        <w:rPr>
          <w:rFonts w:ascii="华文楷体" w:eastAsia="华文楷体" w:hAnsi="华文楷体" w:hint="eastAsia"/>
          <w:szCs w:val="21"/>
        </w:rPr>
        <w:t>的问题。</w:t>
      </w:r>
      <w:r w:rsidR="007B230D" w:rsidRPr="007B230D">
        <w:rPr>
          <w:rFonts w:ascii="华文楷体" w:eastAsia="华文楷体" w:hAnsi="华文楷体" w:hint="eastAsia"/>
          <w:szCs w:val="21"/>
        </w:rPr>
        <w:t>在我国对跨境资本流动风险的暴露程度和脆弱性显著提高的背景下，</w:t>
      </w:r>
      <w:r w:rsidR="006D5083">
        <w:rPr>
          <w:rFonts w:ascii="华文楷体" w:eastAsia="华文楷体" w:hAnsi="华文楷体" w:hint="eastAsia"/>
          <w:szCs w:val="21"/>
        </w:rPr>
        <w:t>越来越多的私人资本流出体现在误差和遗漏项下</w:t>
      </w:r>
      <w:r w:rsidR="007B230D" w:rsidRPr="007B230D">
        <w:rPr>
          <w:rFonts w:ascii="华文楷体" w:eastAsia="华文楷体" w:hAnsi="华文楷体" w:hint="eastAsia"/>
          <w:szCs w:val="21"/>
        </w:rPr>
        <w:t>，</w:t>
      </w:r>
      <w:r w:rsidR="006D5083">
        <w:rPr>
          <w:rFonts w:ascii="华文楷体" w:eastAsia="华文楷体" w:hAnsi="华文楷体" w:hint="eastAsia"/>
          <w:szCs w:val="21"/>
        </w:rPr>
        <w:t>这严重制约</w:t>
      </w:r>
      <w:r w:rsidR="007B230D" w:rsidRPr="007B230D">
        <w:rPr>
          <w:rFonts w:ascii="华文楷体" w:eastAsia="华文楷体" w:hAnsi="华文楷体" w:hint="eastAsia"/>
          <w:szCs w:val="21"/>
        </w:rPr>
        <w:t>监管当局对跨境私人资本流动的管控和调节效率。</w:t>
      </w:r>
    </w:p>
    <w:p w:rsidR="003B00A9" w:rsidRPr="007B230D" w:rsidRDefault="003B00A9" w:rsidP="00DA709B">
      <w:pPr>
        <w:rPr>
          <w:rFonts w:ascii="华文楷体" w:eastAsia="华文楷体" w:hAnsi="华文楷体"/>
          <w:szCs w:val="21"/>
        </w:rPr>
      </w:pPr>
      <w:r>
        <w:rPr>
          <w:rFonts w:ascii="华文楷体" w:eastAsia="华文楷体" w:hAnsi="华文楷体" w:hint="eastAsia"/>
          <w:szCs w:val="21"/>
        </w:rPr>
        <w:t>关键词：</w:t>
      </w:r>
      <w:r w:rsidR="000A1F4D">
        <w:rPr>
          <w:rFonts w:ascii="华文楷体" w:eastAsia="华文楷体" w:hAnsi="华文楷体" w:hint="eastAsia"/>
          <w:szCs w:val="21"/>
        </w:rPr>
        <w:t>超低利率货币政策、</w:t>
      </w:r>
      <w:r w:rsidR="00AA355E">
        <w:rPr>
          <w:rFonts w:ascii="华文楷体" w:eastAsia="华文楷体" w:hAnsi="华文楷体" w:hint="eastAsia"/>
          <w:szCs w:val="21"/>
        </w:rPr>
        <w:t>跨境资本流动、</w:t>
      </w:r>
      <w:r w:rsidR="008E645C">
        <w:rPr>
          <w:rFonts w:ascii="华文楷体" w:eastAsia="华文楷体" w:hAnsi="华文楷体" w:hint="eastAsia"/>
          <w:szCs w:val="21"/>
        </w:rPr>
        <w:t>套利效率、</w:t>
      </w:r>
      <w:r w:rsidR="00DC1CF3">
        <w:rPr>
          <w:rFonts w:ascii="华文楷体" w:eastAsia="华文楷体" w:hAnsi="华文楷体" w:hint="eastAsia"/>
          <w:szCs w:val="21"/>
        </w:rPr>
        <w:t>非储备金融项目、误差和遗漏</w:t>
      </w:r>
    </w:p>
    <w:p w:rsidR="00BE45B0" w:rsidRPr="00E65409" w:rsidRDefault="00BE45B0" w:rsidP="003C1707">
      <w:pPr>
        <w:rPr>
          <w:rFonts w:ascii="华文楷体" w:eastAsia="华文楷体" w:hAnsi="华文楷体"/>
          <w:szCs w:val="21"/>
        </w:rPr>
      </w:pPr>
    </w:p>
    <w:p w:rsidR="00020773" w:rsidRPr="00F4728E" w:rsidRDefault="00020773" w:rsidP="00F4728E">
      <w:pPr>
        <w:jc w:val="center"/>
        <w:rPr>
          <w:rFonts w:ascii="仿宋" w:eastAsia="仿宋" w:hAnsi="仿宋"/>
          <w:b/>
          <w:sz w:val="28"/>
          <w:szCs w:val="28"/>
        </w:rPr>
      </w:pPr>
      <w:r w:rsidRPr="00F4728E">
        <w:rPr>
          <w:rFonts w:ascii="仿宋" w:eastAsia="仿宋" w:hAnsi="仿宋" w:hint="eastAsia"/>
          <w:b/>
          <w:sz w:val="28"/>
          <w:szCs w:val="28"/>
        </w:rPr>
        <w:t>一、</w:t>
      </w:r>
      <w:r w:rsidR="00030329" w:rsidRPr="00F4728E">
        <w:rPr>
          <w:rFonts w:ascii="仿宋" w:eastAsia="仿宋" w:hAnsi="仿宋" w:hint="eastAsia"/>
          <w:b/>
          <w:sz w:val="28"/>
          <w:szCs w:val="28"/>
        </w:rPr>
        <w:t>超低利率环境</w:t>
      </w:r>
      <w:r w:rsidR="00665AF9">
        <w:rPr>
          <w:rFonts w:ascii="仿宋" w:eastAsia="仿宋" w:hAnsi="仿宋" w:hint="eastAsia"/>
          <w:b/>
          <w:sz w:val="28"/>
          <w:szCs w:val="28"/>
        </w:rPr>
        <w:t>下</w:t>
      </w:r>
      <w:r w:rsidR="000C063F">
        <w:rPr>
          <w:rFonts w:ascii="仿宋" w:eastAsia="仿宋" w:hAnsi="仿宋" w:hint="eastAsia"/>
          <w:b/>
          <w:sz w:val="28"/>
          <w:szCs w:val="28"/>
        </w:rPr>
        <w:t>的</w:t>
      </w:r>
      <w:r w:rsidR="00665AF9">
        <w:rPr>
          <w:rFonts w:ascii="仿宋" w:eastAsia="仿宋" w:hAnsi="仿宋" w:hint="eastAsia"/>
          <w:b/>
          <w:sz w:val="28"/>
          <w:szCs w:val="28"/>
        </w:rPr>
        <w:t>国际金融市场</w:t>
      </w:r>
    </w:p>
    <w:p w:rsidR="0049001C" w:rsidRPr="0049001C" w:rsidRDefault="0049001C" w:rsidP="0049001C">
      <w:pPr>
        <w:ind w:firstLineChars="200" w:firstLine="482"/>
        <w:rPr>
          <w:rFonts w:ascii="仿宋" w:eastAsia="仿宋" w:hAnsi="仿宋"/>
          <w:b/>
          <w:sz w:val="24"/>
          <w:szCs w:val="24"/>
        </w:rPr>
      </w:pPr>
      <w:r w:rsidRPr="0049001C">
        <w:rPr>
          <w:rFonts w:ascii="仿宋" w:eastAsia="仿宋" w:hAnsi="仿宋" w:hint="eastAsia"/>
          <w:b/>
          <w:sz w:val="24"/>
          <w:szCs w:val="24"/>
        </w:rPr>
        <w:t>（一）国际金融市场</w:t>
      </w:r>
      <w:r w:rsidR="002F3C25">
        <w:rPr>
          <w:rFonts w:ascii="仿宋" w:eastAsia="仿宋" w:hAnsi="仿宋" w:hint="eastAsia"/>
          <w:b/>
          <w:sz w:val="24"/>
          <w:szCs w:val="24"/>
        </w:rPr>
        <w:t>上</w:t>
      </w:r>
      <w:r w:rsidRPr="0049001C">
        <w:rPr>
          <w:rFonts w:ascii="仿宋" w:eastAsia="仿宋" w:hAnsi="仿宋" w:hint="eastAsia"/>
          <w:b/>
          <w:sz w:val="24"/>
          <w:szCs w:val="24"/>
        </w:rPr>
        <w:t>价格指标</w:t>
      </w:r>
      <w:r w:rsidR="00E51951">
        <w:rPr>
          <w:rFonts w:ascii="仿宋" w:eastAsia="仿宋" w:hAnsi="仿宋" w:hint="eastAsia"/>
          <w:b/>
          <w:sz w:val="24"/>
          <w:szCs w:val="24"/>
        </w:rPr>
        <w:t>改善</w:t>
      </w:r>
      <w:r w:rsidR="002F3C25">
        <w:rPr>
          <w:rFonts w:ascii="仿宋" w:eastAsia="仿宋" w:hAnsi="仿宋" w:hint="eastAsia"/>
          <w:b/>
          <w:sz w:val="24"/>
          <w:szCs w:val="24"/>
        </w:rPr>
        <w:t>和数量指标恶化的矛盾</w:t>
      </w:r>
    </w:p>
    <w:p w:rsidR="00FC7915" w:rsidRPr="0008330F" w:rsidRDefault="00976099" w:rsidP="000250C5">
      <w:pPr>
        <w:ind w:firstLineChars="200" w:firstLine="480"/>
        <w:rPr>
          <w:rFonts w:ascii="仿宋" w:eastAsia="仿宋" w:hAnsi="仿宋"/>
          <w:sz w:val="24"/>
          <w:szCs w:val="24"/>
        </w:rPr>
      </w:pPr>
      <w:r w:rsidRPr="0008330F">
        <w:rPr>
          <w:rFonts w:ascii="仿宋" w:eastAsia="仿宋" w:hAnsi="仿宋" w:hint="eastAsia"/>
          <w:sz w:val="24"/>
          <w:szCs w:val="24"/>
        </w:rPr>
        <w:t>危机以来</w:t>
      </w:r>
      <w:r w:rsidR="00FC7915" w:rsidRPr="0008330F">
        <w:rPr>
          <w:rFonts w:ascii="仿宋" w:eastAsia="仿宋" w:hAnsi="仿宋" w:hint="eastAsia"/>
          <w:sz w:val="24"/>
          <w:szCs w:val="24"/>
        </w:rPr>
        <w:t>，</w:t>
      </w:r>
      <w:r w:rsidR="00F80155" w:rsidRPr="0008330F">
        <w:rPr>
          <w:rFonts w:ascii="仿宋" w:eastAsia="仿宋" w:hAnsi="仿宋" w:hint="eastAsia"/>
          <w:sz w:val="24"/>
          <w:szCs w:val="24"/>
        </w:rPr>
        <w:t>世界</w:t>
      </w:r>
      <w:r w:rsidR="00FC7915" w:rsidRPr="0008330F">
        <w:rPr>
          <w:rFonts w:ascii="仿宋" w:eastAsia="仿宋" w:hAnsi="仿宋" w:hint="eastAsia"/>
          <w:sz w:val="24"/>
          <w:szCs w:val="24"/>
        </w:rPr>
        <w:t>经济总体上</w:t>
      </w:r>
      <w:r w:rsidR="00F80155" w:rsidRPr="0008330F">
        <w:rPr>
          <w:rFonts w:ascii="仿宋" w:eastAsia="仿宋" w:hAnsi="仿宋" w:hint="eastAsia"/>
          <w:sz w:val="24"/>
          <w:szCs w:val="24"/>
        </w:rPr>
        <w:t>呈现</w:t>
      </w:r>
      <w:r w:rsidR="00FC7915" w:rsidRPr="0008330F">
        <w:rPr>
          <w:rFonts w:ascii="仿宋" w:eastAsia="仿宋" w:hAnsi="仿宋" w:hint="eastAsia"/>
          <w:sz w:val="24"/>
          <w:szCs w:val="24"/>
        </w:rPr>
        <w:t>低增长、</w:t>
      </w:r>
      <w:proofErr w:type="gramStart"/>
      <w:r w:rsidR="00FC7915" w:rsidRPr="0008330F">
        <w:rPr>
          <w:rFonts w:ascii="仿宋" w:eastAsia="仿宋" w:hAnsi="仿宋" w:hint="eastAsia"/>
          <w:sz w:val="24"/>
          <w:szCs w:val="24"/>
        </w:rPr>
        <w:t>低贸易</w:t>
      </w:r>
      <w:proofErr w:type="gramEnd"/>
      <w:r w:rsidR="00FC7915" w:rsidRPr="0008330F">
        <w:rPr>
          <w:rFonts w:ascii="仿宋" w:eastAsia="仿宋" w:hAnsi="仿宋" w:hint="eastAsia"/>
          <w:sz w:val="24"/>
          <w:szCs w:val="24"/>
        </w:rPr>
        <w:t>和低通胀</w:t>
      </w:r>
      <w:r w:rsidR="00F80155" w:rsidRPr="0008330F">
        <w:rPr>
          <w:rFonts w:ascii="仿宋" w:eastAsia="仿宋" w:hAnsi="仿宋" w:hint="eastAsia"/>
          <w:sz w:val="24"/>
          <w:szCs w:val="24"/>
        </w:rPr>
        <w:t>并存</w:t>
      </w:r>
      <w:r w:rsidR="00FC7915" w:rsidRPr="0008330F">
        <w:rPr>
          <w:rFonts w:ascii="仿宋" w:eastAsia="仿宋" w:hAnsi="仿宋" w:hint="eastAsia"/>
          <w:sz w:val="24"/>
          <w:szCs w:val="24"/>
        </w:rPr>
        <w:t>的</w:t>
      </w:r>
      <w:r w:rsidR="007D3177" w:rsidRPr="0008330F">
        <w:rPr>
          <w:rFonts w:ascii="仿宋" w:eastAsia="仿宋" w:hAnsi="仿宋" w:hint="eastAsia"/>
          <w:sz w:val="24"/>
          <w:szCs w:val="24"/>
        </w:rPr>
        <w:t>状况。在这种所谓的“长期停滞”或“新平庸”状态之下，主要经济体</w:t>
      </w:r>
      <w:r w:rsidR="008C1E6C" w:rsidRPr="0008330F">
        <w:rPr>
          <w:rFonts w:ascii="仿宋" w:eastAsia="仿宋" w:hAnsi="仿宋" w:hint="eastAsia"/>
          <w:sz w:val="24"/>
          <w:szCs w:val="24"/>
        </w:rPr>
        <w:t>的货币政策扩张力度不断加大</w:t>
      </w:r>
      <w:r w:rsidR="009F2624" w:rsidRPr="0008330F">
        <w:rPr>
          <w:rFonts w:ascii="仿宋" w:eastAsia="仿宋" w:hAnsi="仿宋" w:hint="eastAsia"/>
          <w:sz w:val="24"/>
          <w:szCs w:val="24"/>
        </w:rPr>
        <w:t>。</w:t>
      </w:r>
      <w:r w:rsidR="00F345AB" w:rsidRPr="0008330F">
        <w:rPr>
          <w:rFonts w:ascii="仿宋" w:eastAsia="仿宋" w:hAnsi="仿宋" w:hint="eastAsia"/>
          <w:sz w:val="24"/>
          <w:szCs w:val="24"/>
        </w:rPr>
        <w:t>欧洲</w:t>
      </w:r>
      <w:r w:rsidR="00280EB9" w:rsidRPr="0008330F">
        <w:rPr>
          <w:rFonts w:ascii="仿宋" w:eastAsia="仿宋" w:hAnsi="仿宋" w:hint="eastAsia"/>
          <w:sz w:val="24"/>
          <w:szCs w:val="24"/>
        </w:rPr>
        <w:t>央行</w:t>
      </w:r>
      <w:r w:rsidR="00F345AB" w:rsidRPr="0008330F">
        <w:rPr>
          <w:rFonts w:ascii="仿宋" w:eastAsia="仿宋" w:hAnsi="仿宋" w:hint="eastAsia"/>
          <w:sz w:val="24"/>
          <w:szCs w:val="24"/>
        </w:rPr>
        <w:t>和日本银行等</w:t>
      </w:r>
      <w:r w:rsidR="008F701F" w:rsidRPr="0008330F">
        <w:rPr>
          <w:rFonts w:ascii="仿宋" w:eastAsia="仿宋" w:hAnsi="仿宋" w:hint="eastAsia"/>
          <w:sz w:val="24"/>
          <w:szCs w:val="24"/>
        </w:rPr>
        <w:t>不仅实施了大规模的资产购买计划，更是实施了前所未有的负利率政策。</w:t>
      </w:r>
      <w:r w:rsidR="009F2624" w:rsidRPr="0008330F">
        <w:rPr>
          <w:rFonts w:ascii="仿宋" w:eastAsia="仿宋" w:hAnsi="仿宋" w:hint="eastAsia"/>
          <w:sz w:val="24"/>
          <w:szCs w:val="24"/>
        </w:rPr>
        <w:t>英格兰银行在英国脱欧公投后大幅度降低基准政策利率</w:t>
      </w:r>
      <w:r w:rsidR="00913D25" w:rsidRPr="0008330F">
        <w:rPr>
          <w:rFonts w:ascii="仿宋" w:eastAsia="仿宋" w:hAnsi="仿宋" w:hint="eastAsia"/>
          <w:sz w:val="24"/>
          <w:szCs w:val="24"/>
        </w:rPr>
        <w:t>。美联储虽</w:t>
      </w:r>
      <w:r w:rsidR="00CB78FE" w:rsidRPr="0008330F">
        <w:rPr>
          <w:rFonts w:ascii="仿宋" w:eastAsia="仿宋" w:hAnsi="仿宋" w:hint="eastAsia"/>
          <w:sz w:val="24"/>
          <w:szCs w:val="24"/>
        </w:rPr>
        <w:t>逐步退出量化宽松货币政策，</w:t>
      </w:r>
      <w:r w:rsidR="004D3FBB" w:rsidRPr="0008330F">
        <w:rPr>
          <w:rFonts w:ascii="仿宋" w:eastAsia="仿宋" w:hAnsi="仿宋" w:hint="eastAsia"/>
          <w:sz w:val="24"/>
          <w:szCs w:val="24"/>
        </w:rPr>
        <w:t>政策性</w:t>
      </w:r>
      <w:r w:rsidR="00CB78FE" w:rsidRPr="0008330F">
        <w:rPr>
          <w:rFonts w:ascii="仿宋" w:eastAsia="仿宋" w:hAnsi="仿宋" w:hint="eastAsia"/>
          <w:sz w:val="24"/>
          <w:szCs w:val="24"/>
        </w:rPr>
        <w:t>利率也高于主要发达经济体央行，</w:t>
      </w:r>
      <w:r w:rsidR="00913D25" w:rsidRPr="0008330F">
        <w:rPr>
          <w:rFonts w:ascii="仿宋" w:eastAsia="仿宋" w:hAnsi="仿宋" w:hint="eastAsia"/>
          <w:sz w:val="24"/>
          <w:szCs w:val="24"/>
        </w:rPr>
        <w:t>但是</w:t>
      </w:r>
      <w:r w:rsidR="00CB78FE" w:rsidRPr="0008330F">
        <w:rPr>
          <w:rFonts w:ascii="仿宋" w:eastAsia="仿宋" w:hAnsi="仿宋" w:hint="eastAsia"/>
          <w:sz w:val="24"/>
          <w:szCs w:val="24"/>
        </w:rPr>
        <w:t>即便如此，联邦基金利率也只有0.4%。</w:t>
      </w:r>
      <w:r w:rsidR="005554E4" w:rsidRPr="0008330F">
        <w:rPr>
          <w:rFonts w:ascii="仿宋" w:eastAsia="仿宋" w:hAnsi="仿宋" w:hint="eastAsia"/>
          <w:sz w:val="24"/>
          <w:szCs w:val="24"/>
        </w:rPr>
        <w:t>在新兴经济体中，中国和其他亚洲新兴经济体</w:t>
      </w:r>
      <w:r w:rsidR="004D3FBB" w:rsidRPr="0008330F">
        <w:rPr>
          <w:rFonts w:ascii="仿宋" w:eastAsia="仿宋" w:hAnsi="仿宋" w:hint="eastAsia"/>
          <w:sz w:val="24"/>
          <w:szCs w:val="24"/>
        </w:rPr>
        <w:t>也不断降低</w:t>
      </w:r>
      <w:r w:rsidR="00617F9A" w:rsidRPr="0008330F">
        <w:rPr>
          <w:rFonts w:ascii="仿宋" w:eastAsia="仿宋" w:hAnsi="仿宋" w:hint="eastAsia"/>
          <w:sz w:val="24"/>
          <w:szCs w:val="24"/>
        </w:rPr>
        <w:t>政策性利率。</w:t>
      </w:r>
      <w:r w:rsidR="004140EF" w:rsidRPr="0008330F">
        <w:rPr>
          <w:rFonts w:ascii="仿宋" w:eastAsia="仿宋" w:hAnsi="仿宋" w:hint="eastAsia"/>
          <w:sz w:val="24"/>
          <w:szCs w:val="24"/>
        </w:rPr>
        <w:t>主要经济体的货币政策共同造就了</w:t>
      </w:r>
      <w:proofErr w:type="gramStart"/>
      <w:r w:rsidR="004140EF" w:rsidRPr="0008330F">
        <w:rPr>
          <w:rFonts w:ascii="仿宋" w:eastAsia="仿宋" w:hAnsi="仿宋" w:hint="eastAsia"/>
          <w:sz w:val="24"/>
          <w:szCs w:val="24"/>
        </w:rPr>
        <w:t>全球超</w:t>
      </w:r>
      <w:proofErr w:type="gramEnd"/>
      <w:r w:rsidR="004140EF" w:rsidRPr="0008330F">
        <w:rPr>
          <w:rFonts w:ascii="仿宋" w:eastAsia="仿宋" w:hAnsi="仿宋" w:hint="eastAsia"/>
          <w:sz w:val="24"/>
          <w:szCs w:val="24"/>
        </w:rPr>
        <w:t>低利率的货币环境。</w:t>
      </w:r>
    </w:p>
    <w:p w:rsidR="00236D4D" w:rsidRPr="0008330F" w:rsidRDefault="00236D4D" w:rsidP="000250C5">
      <w:pPr>
        <w:jc w:val="center"/>
        <w:rPr>
          <w:rFonts w:ascii="仿宋" w:eastAsia="仿宋" w:hAnsi="仿宋"/>
          <w:sz w:val="24"/>
          <w:szCs w:val="24"/>
        </w:rPr>
      </w:pPr>
      <w:r w:rsidRPr="0008330F">
        <w:rPr>
          <w:rFonts w:ascii="仿宋" w:eastAsia="仿宋" w:hAnsi="仿宋"/>
          <w:noProof/>
          <w:sz w:val="24"/>
          <w:szCs w:val="24"/>
        </w:rPr>
        <w:drawing>
          <wp:inline distT="0" distB="0" distL="0" distR="0">
            <wp:extent cx="2289842" cy="1629015"/>
            <wp:effectExtent l="19050" t="0" r="0" b="0"/>
            <wp:docPr id="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1375" cy="1651448"/>
                    </a:xfrm>
                    <a:prstGeom prst="rect">
                      <a:avLst/>
                    </a:prstGeom>
                    <a:noFill/>
                  </pic:spPr>
                </pic:pic>
              </a:graphicData>
            </a:graphic>
          </wp:inline>
        </w:drawing>
      </w:r>
      <w:r w:rsidRPr="0008330F">
        <w:rPr>
          <w:rFonts w:ascii="仿宋" w:eastAsia="仿宋" w:hAnsi="仿宋"/>
          <w:noProof/>
          <w:sz w:val="24"/>
          <w:szCs w:val="24"/>
        </w:rPr>
        <w:drawing>
          <wp:inline distT="0" distB="0" distL="0" distR="0">
            <wp:extent cx="2301368" cy="1628270"/>
            <wp:effectExtent l="19050" t="0" r="3682" b="0"/>
            <wp:docPr id="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4509" cy="1658793"/>
                    </a:xfrm>
                    <a:prstGeom prst="rect">
                      <a:avLst/>
                    </a:prstGeom>
                    <a:noFill/>
                  </pic:spPr>
                </pic:pic>
              </a:graphicData>
            </a:graphic>
          </wp:inline>
        </w:drawing>
      </w:r>
    </w:p>
    <w:p w:rsidR="00236D4D" w:rsidRPr="0008330F" w:rsidRDefault="00786855" w:rsidP="000250C5">
      <w:pPr>
        <w:jc w:val="center"/>
        <w:rPr>
          <w:rFonts w:ascii="仿宋" w:eastAsia="仿宋" w:hAnsi="仿宋"/>
          <w:szCs w:val="21"/>
        </w:rPr>
      </w:pPr>
      <w:r>
        <w:rPr>
          <w:rFonts w:ascii="仿宋" w:eastAsia="仿宋" w:hAnsi="仿宋" w:hint="eastAsia"/>
          <w:szCs w:val="21"/>
        </w:rPr>
        <w:t>图1</w:t>
      </w:r>
      <w:r>
        <w:rPr>
          <w:rFonts w:ascii="仿宋" w:eastAsia="仿宋" w:hAnsi="仿宋"/>
          <w:szCs w:val="21"/>
        </w:rPr>
        <w:t xml:space="preserve"> </w:t>
      </w:r>
      <w:r w:rsidR="00236D4D" w:rsidRPr="0008330F">
        <w:rPr>
          <w:rFonts w:ascii="仿宋" w:eastAsia="仿宋" w:hAnsi="仿宋" w:hint="eastAsia"/>
          <w:szCs w:val="21"/>
        </w:rPr>
        <w:t>主要经济体的政策性利率</w:t>
      </w:r>
      <w:r w:rsidR="00236D4D" w:rsidRPr="0008330F">
        <w:rPr>
          <w:rStyle w:val="a8"/>
          <w:rFonts w:ascii="仿宋" w:eastAsia="仿宋" w:hAnsi="仿宋"/>
          <w:szCs w:val="21"/>
        </w:rPr>
        <w:footnoteReference w:id="1"/>
      </w:r>
    </w:p>
    <w:p w:rsidR="00EA4B73" w:rsidRPr="0008330F" w:rsidRDefault="00995FAA" w:rsidP="0039463C">
      <w:pPr>
        <w:ind w:firstLineChars="200" w:firstLine="480"/>
        <w:rPr>
          <w:rFonts w:ascii="仿宋" w:eastAsia="仿宋" w:hAnsi="仿宋"/>
          <w:sz w:val="24"/>
          <w:szCs w:val="24"/>
        </w:rPr>
      </w:pPr>
      <w:r w:rsidRPr="0008330F">
        <w:rPr>
          <w:rFonts w:ascii="仿宋" w:eastAsia="仿宋" w:hAnsi="仿宋" w:hint="eastAsia"/>
          <w:sz w:val="24"/>
          <w:szCs w:val="24"/>
        </w:rPr>
        <w:t>在</w:t>
      </w:r>
      <w:r w:rsidR="002A76DB" w:rsidRPr="0008330F">
        <w:rPr>
          <w:rFonts w:ascii="仿宋" w:eastAsia="仿宋" w:hAnsi="仿宋" w:hint="eastAsia"/>
          <w:sz w:val="24"/>
          <w:szCs w:val="24"/>
        </w:rPr>
        <w:t>全球主要</w:t>
      </w:r>
      <w:r w:rsidRPr="0008330F">
        <w:rPr>
          <w:rFonts w:ascii="仿宋" w:eastAsia="仿宋" w:hAnsi="仿宋" w:hint="eastAsia"/>
          <w:sz w:val="24"/>
          <w:szCs w:val="24"/>
        </w:rPr>
        <w:t>发达</w:t>
      </w:r>
      <w:r w:rsidR="002A76DB" w:rsidRPr="0008330F">
        <w:rPr>
          <w:rFonts w:ascii="仿宋" w:eastAsia="仿宋" w:hAnsi="仿宋" w:hint="eastAsia"/>
          <w:sz w:val="24"/>
          <w:szCs w:val="24"/>
        </w:rPr>
        <w:t>经济体</w:t>
      </w:r>
      <w:r w:rsidRPr="0008330F">
        <w:rPr>
          <w:rFonts w:ascii="仿宋" w:eastAsia="仿宋" w:hAnsi="仿宋" w:hint="eastAsia"/>
          <w:sz w:val="24"/>
          <w:szCs w:val="24"/>
        </w:rPr>
        <w:t>经济复苏乏力和通货膨胀率很低的情况</w:t>
      </w:r>
      <w:r w:rsidR="002A76DB" w:rsidRPr="0008330F">
        <w:rPr>
          <w:rFonts w:ascii="仿宋" w:eastAsia="仿宋" w:hAnsi="仿宋" w:hint="eastAsia"/>
          <w:sz w:val="24"/>
          <w:szCs w:val="24"/>
        </w:rPr>
        <w:t>下，</w:t>
      </w:r>
      <w:r w:rsidR="00C93DB6" w:rsidRPr="0008330F">
        <w:rPr>
          <w:rFonts w:ascii="仿宋" w:eastAsia="仿宋" w:hAnsi="仿宋" w:hint="eastAsia"/>
          <w:sz w:val="24"/>
          <w:szCs w:val="24"/>
        </w:rPr>
        <w:t>面对</w:t>
      </w:r>
      <w:r w:rsidR="00EA4B73" w:rsidRPr="0008330F">
        <w:rPr>
          <w:rFonts w:ascii="仿宋" w:eastAsia="仿宋" w:hAnsi="仿宋" w:hint="eastAsia"/>
          <w:sz w:val="24"/>
          <w:szCs w:val="24"/>
        </w:rPr>
        <w:t>英国脱欧公投结果</w:t>
      </w:r>
      <w:r w:rsidRPr="0008330F">
        <w:rPr>
          <w:rFonts w:ascii="仿宋" w:eastAsia="仿宋" w:hAnsi="仿宋" w:hint="eastAsia"/>
          <w:sz w:val="24"/>
          <w:szCs w:val="24"/>
        </w:rPr>
        <w:t>带来的</w:t>
      </w:r>
      <w:r w:rsidR="00C175CD" w:rsidRPr="0008330F">
        <w:rPr>
          <w:rFonts w:ascii="仿宋" w:eastAsia="仿宋" w:hAnsi="仿宋" w:hint="eastAsia"/>
          <w:sz w:val="24"/>
          <w:szCs w:val="24"/>
        </w:rPr>
        <w:t>市场冲击和</w:t>
      </w:r>
      <w:r w:rsidRPr="0008330F">
        <w:rPr>
          <w:rFonts w:ascii="仿宋" w:eastAsia="仿宋" w:hAnsi="仿宋" w:hint="eastAsia"/>
          <w:sz w:val="24"/>
          <w:szCs w:val="24"/>
        </w:rPr>
        <w:t>不确定性</w:t>
      </w:r>
      <w:r w:rsidR="00C175CD" w:rsidRPr="0008330F">
        <w:rPr>
          <w:rFonts w:ascii="仿宋" w:eastAsia="仿宋" w:hAnsi="仿宋" w:hint="eastAsia"/>
          <w:sz w:val="24"/>
          <w:szCs w:val="24"/>
        </w:rPr>
        <w:t>，各国中央银行不得不做出反应。</w:t>
      </w:r>
      <w:r w:rsidR="004A1B51" w:rsidRPr="0008330F">
        <w:rPr>
          <w:rFonts w:ascii="仿宋" w:eastAsia="仿宋" w:hAnsi="仿宋" w:hint="eastAsia"/>
          <w:sz w:val="24"/>
          <w:szCs w:val="24"/>
        </w:rPr>
        <w:t>英格兰银行不仅把政策性利率降低25个基点，而且增加了600亿英镑的政府债券购买计划。</w:t>
      </w:r>
      <w:r w:rsidR="000D16AF" w:rsidRPr="0008330F">
        <w:rPr>
          <w:rFonts w:ascii="仿宋" w:eastAsia="仿宋" w:hAnsi="仿宋" w:hint="eastAsia"/>
          <w:sz w:val="24"/>
          <w:szCs w:val="24"/>
        </w:rPr>
        <w:t>欧洲央行重申会在更长的时间内把关键利率维持在当前水平或更低的水平上，同时延长资产购买计划的期限。日本银行宣布扩大</w:t>
      </w:r>
      <w:proofErr w:type="gramStart"/>
      <w:r w:rsidR="000D16AF" w:rsidRPr="0008330F">
        <w:rPr>
          <w:rFonts w:ascii="仿宋" w:eastAsia="仿宋" w:hAnsi="仿宋" w:hint="eastAsia"/>
          <w:sz w:val="24"/>
          <w:szCs w:val="24"/>
        </w:rPr>
        <w:t>其</w:t>
      </w:r>
      <w:r w:rsidR="00B17E25" w:rsidRPr="0008330F">
        <w:rPr>
          <w:rFonts w:ascii="仿宋" w:eastAsia="仿宋" w:hAnsi="仿宋" w:hint="eastAsia"/>
          <w:sz w:val="24"/>
          <w:szCs w:val="24"/>
        </w:rPr>
        <w:t>量质双宽松</w:t>
      </w:r>
      <w:proofErr w:type="gramEnd"/>
      <w:r w:rsidR="00B17E25" w:rsidRPr="0008330F">
        <w:rPr>
          <w:rFonts w:ascii="仿宋" w:eastAsia="仿宋" w:hAnsi="仿宋" w:hint="eastAsia"/>
          <w:sz w:val="24"/>
          <w:szCs w:val="24"/>
        </w:rPr>
        <w:t>计划。</w:t>
      </w:r>
      <w:r w:rsidR="003F62FB" w:rsidRPr="0008330F">
        <w:rPr>
          <w:rFonts w:ascii="仿宋" w:eastAsia="仿宋" w:hAnsi="仿宋" w:hint="eastAsia"/>
          <w:sz w:val="24"/>
          <w:szCs w:val="24"/>
        </w:rPr>
        <w:t>美联储虽然没有对此</w:t>
      </w:r>
      <w:proofErr w:type="gramStart"/>
      <w:r w:rsidR="003F62FB" w:rsidRPr="0008330F">
        <w:rPr>
          <w:rFonts w:ascii="仿宋" w:eastAsia="仿宋" w:hAnsi="仿宋" w:hint="eastAsia"/>
          <w:sz w:val="24"/>
          <w:szCs w:val="24"/>
        </w:rPr>
        <w:t>作出</w:t>
      </w:r>
      <w:proofErr w:type="gramEnd"/>
      <w:r w:rsidR="003F62FB" w:rsidRPr="0008330F">
        <w:rPr>
          <w:rFonts w:ascii="仿宋" w:eastAsia="仿宋" w:hAnsi="仿宋" w:hint="eastAsia"/>
          <w:sz w:val="24"/>
          <w:szCs w:val="24"/>
        </w:rPr>
        <w:t>直接反应，但是市场普遍预期在2017年年底之前美国至多加息一次。</w:t>
      </w:r>
      <w:r w:rsidR="00311359" w:rsidRPr="0008330F">
        <w:rPr>
          <w:rFonts w:ascii="仿宋" w:eastAsia="仿宋" w:hAnsi="仿宋" w:hint="eastAsia"/>
          <w:sz w:val="24"/>
          <w:szCs w:val="24"/>
        </w:rPr>
        <w:t>主要发达经济体10年期国债的期限溢价的不断下降，这在一定程度上也反映了市场对</w:t>
      </w:r>
      <w:r w:rsidR="00F4728E">
        <w:rPr>
          <w:rFonts w:ascii="仿宋" w:eastAsia="仿宋" w:hAnsi="仿宋" w:hint="eastAsia"/>
          <w:sz w:val="24"/>
          <w:szCs w:val="24"/>
        </w:rPr>
        <w:t>未来</w:t>
      </w:r>
      <w:r w:rsidR="00311359" w:rsidRPr="0008330F">
        <w:rPr>
          <w:rFonts w:ascii="仿宋" w:eastAsia="仿宋" w:hAnsi="仿宋" w:hint="eastAsia"/>
          <w:sz w:val="24"/>
          <w:szCs w:val="24"/>
        </w:rPr>
        <w:t>低利率的预期。</w:t>
      </w:r>
    </w:p>
    <w:p w:rsidR="00577409" w:rsidRPr="0008330F" w:rsidRDefault="004729A8" w:rsidP="004729A8">
      <w:pPr>
        <w:jc w:val="center"/>
        <w:rPr>
          <w:rFonts w:ascii="仿宋" w:eastAsia="仿宋" w:hAnsi="仿宋"/>
          <w:sz w:val="24"/>
          <w:szCs w:val="24"/>
        </w:rPr>
      </w:pPr>
      <w:r w:rsidRPr="0008330F">
        <w:rPr>
          <w:rFonts w:ascii="仿宋" w:eastAsia="仿宋" w:hAnsi="仿宋"/>
          <w:noProof/>
          <w:sz w:val="24"/>
          <w:szCs w:val="24"/>
        </w:rPr>
        <w:lastRenderedPageBreak/>
        <w:drawing>
          <wp:inline distT="0" distB="0" distL="0" distR="0">
            <wp:extent cx="2441542" cy="1648348"/>
            <wp:effectExtent l="1905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479419" cy="1673920"/>
                    </a:xfrm>
                    <a:prstGeom prst="rect">
                      <a:avLst/>
                    </a:prstGeom>
                    <a:noFill/>
                  </pic:spPr>
                </pic:pic>
              </a:graphicData>
            </a:graphic>
          </wp:inline>
        </w:drawing>
      </w:r>
      <w:r w:rsidR="00577409" w:rsidRPr="00577409">
        <w:rPr>
          <w:rFonts w:ascii="仿宋" w:eastAsia="仿宋" w:hAnsi="仿宋"/>
          <w:noProof/>
          <w:sz w:val="24"/>
          <w:szCs w:val="24"/>
        </w:rPr>
        <w:drawing>
          <wp:inline distT="0" distB="0" distL="0" distR="0">
            <wp:extent cx="2413066" cy="1654400"/>
            <wp:effectExtent l="19050" t="0" r="6284"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443343" cy="1675158"/>
                    </a:xfrm>
                    <a:prstGeom prst="rect">
                      <a:avLst/>
                    </a:prstGeom>
                    <a:noFill/>
                  </pic:spPr>
                </pic:pic>
              </a:graphicData>
            </a:graphic>
          </wp:inline>
        </w:drawing>
      </w:r>
    </w:p>
    <w:p w:rsidR="004729A8" w:rsidRPr="0008330F" w:rsidRDefault="00A44895" w:rsidP="004729A8">
      <w:pPr>
        <w:jc w:val="center"/>
        <w:rPr>
          <w:rFonts w:ascii="仿宋" w:eastAsia="仿宋" w:hAnsi="仿宋"/>
          <w:szCs w:val="21"/>
        </w:rPr>
      </w:pPr>
      <w:r>
        <w:rPr>
          <w:rFonts w:ascii="仿宋" w:eastAsia="仿宋" w:hAnsi="仿宋" w:hint="eastAsia"/>
          <w:szCs w:val="21"/>
        </w:rPr>
        <w:t>图2</w:t>
      </w:r>
      <w:r>
        <w:rPr>
          <w:rFonts w:ascii="仿宋" w:eastAsia="仿宋" w:hAnsi="仿宋"/>
          <w:szCs w:val="21"/>
        </w:rPr>
        <w:t xml:space="preserve"> </w:t>
      </w:r>
      <w:r w:rsidR="004729A8" w:rsidRPr="0008330F">
        <w:rPr>
          <w:rFonts w:ascii="仿宋" w:eastAsia="仿宋" w:hAnsi="仿宋" w:hint="eastAsia"/>
          <w:szCs w:val="21"/>
        </w:rPr>
        <w:t>市场对主要</w:t>
      </w:r>
      <w:r w:rsidR="00873565" w:rsidRPr="0008330F">
        <w:rPr>
          <w:rFonts w:ascii="仿宋" w:eastAsia="仿宋" w:hAnsi="仿宋" w:hint="eastAsia"/>
          <w:szCs w:val="21"/>
        </w:rPr>
        <w:t>发达</w:t>
      </w:r>
      <w:r w:rsidR="004729A8" w:rsidRPr="0008330F">
        <w:rPr>
          <w:rFonts w:ascii="仿宋" w:eastAsia="仿宋" w:hAnsi="仿宋" w:hint="eastAsia"/>
          <w:szCs w:val="21"/>
        </w:rPr>
        <w:t>经济体未来政策性利率</w:t>
      </w:r>
      <w:r w:rsidR="00577409">
        <w:rPr>
          <w:rFonts w:ascii="仿宋" w:eastAsia="仿宋" w:hAnsi="仿宋" w:hint="eastAsia"/>
          <w:szCs w:val="21"/>
        </w:rPr>
        <w:t>走势</w:t>
      </w:r>
      <w:r w:rsidR="004729A8" w:rsidRPr="0008330F">
        <w:rPr>
          <w:rFonts w:ascii="仿宋" w:eastAsia="仿宋" w:hAnsi="仿宋" w:hint="eastAsia"/>
          <w:szCs w:val="21"/>
        </w:rPr>
        <w:t>的预期</w:t>
      </w:r>
      <w:r w:rsidR="004729A8" w:rsidRPr="0008330F">
        <w:rPr>
          <w:rStyle w:val="a8"/>
          <w:rFonts w:ascii="仿宋" w:eastAsia="仿宋" w:hAnsi="仿宋"/>
          <w:szCs w:val="21"/>
        </w:rPr>
        <w:footnoteReference w:id="2"/>
      </w:r>
    </w:p>
    <w:p w:rsidR="0028145F" w:rsidRPr="0008330F" w:rsidRDefault="001C21BE" w:rsidP="0039463C">
      <w:pPr>
        <w:ind w:firstLineChars="200" w:firstLine="480"/>
        <w:rPr>
          <w:rFonts w:ascii="仿宋" w:eastAsia="仿宋" w:hAnsi="仿宋"/>
          <w:sz w:val="24"/>
          <w:szCs w:val="24"/>
        </w:rPr>
      </w:pPr>
      <w:r w:rsidRPr="0008330F">
        <w:rPr>
          <w:rFonts w:ascii="仿宋" w:eastAsia="仿宋" w:hAnsi="仿宋" w:hint="eastAsia"/>
          <w:sz w:val="24"/>
          <w:szCs w:val="24"/>
        </w:rPr>
        <w:t>宽松的货币条件</w:t>
      </w:r>
      <w:r w:rsidR="00444C5C" w:rsidRPr="0008330F">
        <w:rPr>
          <w:rFonts w:ascii="仿宋" w:eastAsia="仿宋" w:hAnsi="仿宋" w:hint="eastAsia"/>
          <w:sz w:val="24"/>
          <w:szCs w:val="24"/>
        </w:rPr>
        <w:t>动了</w:t>
      </w:r>
      <w:r w:rsidR="0097526F" w:rsidRPr="0008330F">
        <w:rPr>
          <w:rFonts w:ascii="仿宋" w:eastAsia="仿宋" w:hAnsi="仿宋" w:hint="eastAsia"/>
          <w:sz w:val="24"/>
          <w:szCs w:val="24"/>
        </w:rPr>
        <w:t>国际金融市场条件</w:t>
      </w:r>
      <w:r w:rsidR="00444C5C" w:rsidRPr="0008330F">
        <w:rPr>
          <w:rFonts w:ascii="仿宋" w:eastAsia="仿宋" w:hAnsi="仿宋" w:hint="eastAsia"/>
          <w:sz w:val="24"/>
          <w:szCs w:val="24"/>
        </w:rPr>
        <w:t>趋于稳定和</w:t>
      </w:r>
      <w:r w:rsidR="0097526F" w:rsidRPr="0008330F">
        <w:rPr>
          <w:rFonts w:ascii="仿宋" w:eastAsia="仿宋" w:hAnsi="仿宋" w:hint="eastAsia"/>
          <w:sz w:val="24"/>
          <w:szCs w:val="24"/>
        </w:rPr>
        <w:t>改善。</w:t>
      </w:r>
      <w:r w:rsidR="00E139D6" w:rsidRPr="0008330F">
        <w:rPr>
          <w:rFonts w:ascii="仿宋" w:eastAsia="仿宋" w:hAnsi="仿宋" w:hint="eastAsia"/>
          <w:sz w:val="24"/>
          <w:szCs w:val="24"/>
        </w:rPr>
        <w:t>无论是</w:t>
      </w:r>
      <w:r w:rsidR="00A71404" w:rsidRPr="0008330F">
        <w:rPr>
          <w:rFonts w:ascii="仿宋" w:eastAsia="仿宋" w:hAnsi="仿宋" w:hint="eastAsia"/>
          <w:sz w:val="24"/>
          <w:szCs w:val="24"/>
        </w:rPr>
        <w:t>反映新兴市场波动性的指数EM-VXY</w:t>
      </w:r>
      <w:r w:rsidR="00E139D6" w:rsidRPr="0008330F">
        <w:rPr>
          <w:rFonts w:ascii="仿宋" w:eastAsia="仿宋" w:hAnsi="仿宋" w:hint="eastAsia"/>
          <w:sz w:val="24"/>
          <w:szCs w:val="24"/>
        </w:rPr>
        <w:t>，还是反映整个国际金融市场整体波动性的指数VIX，</w:t>
      </w:r>
      <w:r w:rsidR="00E9024D" w:rsidRPr="0008330F">
        <w:rPr>
          <w:rStyle w:val="a8"/>
          <w:rFonts w:ascii="仿宋" w:eastAsia="仿宋" w:hAnsi="仿宋"/>
          <w:sz w:val="24"/>
          <w:szCs w:val="24"/>
        </w:rPr>
        <w:footnoteReference w:id="3"/>
      </w:r>
      <w:r w:rsidR="00E139D6" w:rsidRPr="0008330F">
        <w:rPr>
          <w:rFonts w:ascii="仿宋" w:eastAsia="仿宋" w:hAnsi="仿宋" w:hint="eastAsia"/>
          <w:sz w:val="24"/>
          <w:szCs w:val="24"/>
        </w:rPr>
        <w:t>都明显下降</w:t>
      </w:r>
      <w:r w:rsidR="0039463C" w:rsidRPr="0008330F">
        <w:rPr>
          <w:rFonts w:ascii="仿宋" w:eastAsia="仿宋" w:hAnsi="仿宋" w:hint="eastAsia"/>
          <w:sz w:val="24"/>
          <w:szCs w:val="24"/>
        </w:rPr>
        <w:t>，国际金融市场的整体波动性达到了危机以来的低点</w:t>
      </w:r>
      <w:r w:rsidR="001F3DE6" w:rsidRPr="0008330F">
        <w:rPr>
          <w:rFonts w:ascii="仿宋" w:eastAsia="仿宋" w:hAnsi="仿宋" w:hint="eastAsia"/>
          <w:sz w:val="24"/>
          <w:szCs w:val="24"/>
        </w:rPr>
        <w:t>。在外汇、股票、债券和商品期货等细分市场上，市场波动性都呈现下降趋势，特别是股票市场波动性的下降尤为明显。所有这些都</w:t>
      </w:r>
      <w:r w:rsidR="00646A05" w:rsidRPr="0008330F">
        <w:rPr>
          <w:rFonts w:ascii="仿宋" w:eastAsia="仿宋" w:hAnsi="仿宋" w:hint="eastAsia"/>
          <w:sz w:val="24"/>
          <w:szCs w:val="24"/>
        </w:rPr>
        <w:t>反映</w:t>
      </w:r>
      <w:r w:rsidR="001F3DE6" w:rsidRPr="0008330F">
        <w:rPr>
          <w:rFonts w:ascii="仿宋" w:eastAsia="仿宋" w:hAnsi="仿宋" w:hint="eastAsia"/>
          <w:sz w:val="24"/>
          <w:szCs w:val="24"/>
        </w:rPr>
        <w:t>了</w:t>
      </w:r>
      <w:r w:rsidR="00646A05" w:rsidRPr="0008330F">
        <w:rPr>
          <w:rFonts w:ascii="仿宋" w:eastAsia="仿宋" w:hAnsi="仿宋" w:hint="eastAsia"/>
          <w:sz w:val="24"/>
          <w:szCs w:val="24"/>
        </w:rPr>
        <w:t>市场风险的下降。</w:t>
      </w:r>
      <w:r w:rsidR="00036D9C" w:rsidRPr="0008330F">
        <w:rPr>
          <w:rFonts w:ascii="仿宋" w:eastAsia="仿宋" w:hAnsi="仿宋" w:hint="eastAsia"/>
          <w:sz w:val="24"/>
          <w:szCs w:val="24"/>
        </w:rPr>
        <w:t>与此同时，以Libor-OIS价差测度的交易对手风险，以公司债券信用价差测度的私人部门信用风险，以EMBI Global和EME CDS测度的主权信用风险，在2016年均出现较为明显的下降。其中比较例外的是美元Libor与OIS的收益差在2016年显著上升，这主要是因为离岸美元市场上的美元需求过于旺盛。关于这一点，我们随后还要进行分析。</w:t>
      </w:r>
    </w:p>
    <w:p w:rsidR="0068319B" w:rsidRPr="0008330F" w:rsidRDefault="00A71404" w:rsidP="00A71404">
      <w:pPr>
        <w:jc w:val="center"/>
        <w:rPr>
          <w:rFonts w:ascii="仿宋" w:eastAsia="仿宋" w:hAnsi="仿宋"/>
        </w:rPr>
      </w:pPr>
      <w:r w:rsidRPr="0008330F">
        <w:rPr>
          <w:rFonts w:ascii="仿宋" w:eastAsia="仿宋" w:hAnsi="仿宋"/>
          <w:noProof/>
        </w:rPr>
        <w:drawing>
          <wp:inline distT="0" distB="0" distL="0" distR="0">
            <wp:extent cx="2064274" cy="1410622"/>
            <wp:effectExtent l="1905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066371" cy="1412055"/>
                    </a:xfrm>
                    <a:prstGeom prst="rect">
                      <a:avLst/>
                    </a:prstGeom>
                    <a:noFill/>
                  </pic:spPr>
                </pic:pic>
              </a:graphicData>
            </a:graphic>
          </wp:inline>
        </w:drawing>
      </w:r>
      <w:r w:rsidR="0068319B" w:rsidRPr="0008330F">
        <w:rPr>
          <w:rFonts w:ascii="仿宋" w:eastAsia="仿宋" w:hAnsi="仿宋"/>
          <w:noProof/>
        </w:rPr>
        <w:drawing>
          <wp:inline distT="0" distB="0" distL="0" distR="0">
            <wp:extent cx="2164200" cy="1409307"/>
            <wp:effectExtent l="19050" t="0" r="7500" b="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169774" cy="1412937"/>
                    </a:xfrm>
                    <a:prstGeom prst="rect">
                      <a:avLst/>
                    </a:prstGeom>
                    <a:noFill/>
                  </pic:spPr>
                </pic:pic>
              </a:graphicData>
            </a:graphic>
          </wp:inline>
        </w:drawing>
      </w:r>
    </w:p>
    <w:p w:rsidR="00FE6493" w:rsidRPr="0008330F" w:rsidRDefault="00E7135E" w:rsidP="00A71404">
      <w:pPr>
        <w:jc w:val="center"/>
        <w:rPr>
          <w:rFonts w:ascii="仿宋" w:eastAsia="仿宋" w:hAnsi="仿宋"/>
          <w:szCs w:val="21"/>
        </w:rPr>
      </w:pPr>
      <w:r>
        <w:rPr>
          <w:rFonts w:ascii="仿宋" w:eastAsia="仿宋" w:hAnsi="仿宋" w:hint="eastAsia"/>
          <w:szCs w:val="21"/>
        </w:rPr>
        <w:t>图</w:t>
      </w:r>
      <w:r w:rsidR="00872B2D">
        <w:rPr>
          <w:rFonts w:ascii="仿宋" w:eastAsia="仿宋" w:hAnsi="仿宋" w:hint="eastAsia"/>
          <w:szCs w:val="21"/>
        </w:rPr>
        <w:t>3</w:t>
      </w:r>
      <w:r>
        <w:rPr>
          <w:rFonts w:ascii="仿宋" w:eastAsia="仿宋" w:hAnsi="仿宋"/>
          <w:szCs w:val="21"/>
        </w:rPr>
        <w:t xml:space="preserve"> </w:t>
      </w:r>
      <w:r w:rsidR="00FE6493" w:rsidRPr="0008330F">
        <w:rPr>
          <w:rFonts w:ascii="仿宋" w:eastAsia="仿宋" w:hAnsi="仿宋" w:hint="eastAsia"/>
          <w:szCs w:val="21"/>
        </w:rPr>
        <w:t>国际金融市场波动性指数</w:t>
      </w:r>
      <w:r w:rsidR="00D01D3B" w:rsidRPr="0008330F">
        <w:rPr>
          <w:rStyle w:val="a8"/>
          <w:rFonts w:ascii="仿宋" w:eastAsia="仿宋" w:hAnsi="仿宋"/>
          <w:szCs w:val="21"/>
        </w:rPr>
        <w:footnoteReference w:id="4"/>
      </w:r>
    </w:p>
    <w:p w:rsidR="00AD18A1" w:rsidRPr="0008330F" w:rsidRDefault="00B3401A" w:rsidP="00F24B33">
      <w:pPr>
        <w:jc w:val="center"/>
        <w:rPr>
          <w:rFonts w:ascii="仿宋" w:eastAsia="仿宋" w:hAnsi="仿宋"/>
          <w:sz w:val="24"/>
          <w:szCs w:val="24"/>
        </w:rPr>
      </w:pPr>
      <w:r w:rsidRPr="0008330F">
        <w:rPr>
          <w:rFonts w:ascii="仿宋" w:eastAsia="仿宋" w:hAnsi="仿宋"/>
          <w:noProof/>
          <w:sz w:val="24"/>
          <w:szCs w:val="24"/>
        </w:rPr>
        <w:drawing>
          <wp:inline distT="0" distB="0" distL="0" distR="0">
            <wp:extent cx="2329095" cy="1410962"/>
            <wp:effectExtent l="19050" t="0" r="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333681" cy="1413740"/>
                    </a:xfrm>
                    <a:prstGeom prst="rect">
                      <a:avLst/>
                    </a:prstGeom>
                    <a:noFill/>
                  </pic:spPr>
                </pic:pic>
              </a:graphicData>
            </a:graphic>
          </wp:inline>
        </w:drawing>
      </w:r>
      <w:r w:rsidR="00AD18A1" w:rsidRPr="0008330F">
        <w:rPr>
          <w:rFonts w:ascii="仿宋" w:eastAsia="仿宋" w:hAnsi="仿宋"/>
          <w:noProof/>
          <w:sz w:val="24"/>
          <w:szCs w:val="24"/>
        </w:rPr>
        <w:drawing>
          <wp:inline distT="0" distB="0" distL="0" distR="0">
            <wp:extent cx="2288145" cy="1427233"/>
            <wp:effectExtent l="19050" t="0" r="0" b="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292642" cy="1430038"/>
                    </a:xfrm>
                    <a:prstGeom prst="rect">
                      <a:avLst/>
                    </a:prstGeom>
                    <a:noFill/>
                  </pic:spPr>
                </pic:pic>
              </a:graphicData>
            </a:graphic>
          </wp:inline>
        </w:drawing>
      </w:r>
    </w:p>
    <w:p w:rsidR="00DA2F4C" w:rsidRPr="0008330F" w:rsidRDefault="00DA2F4C" w:rsidP="00F24B33">
      <w:pPr>
        <w:jc w:val="center"/>
        <w:rPr>
          <w:rFonts w:ascii="仿宋" w:eastAsia="仿宋" w:hAnsi="仿宋"/>
          <w:sz w:val="24"/>
          <w:szCs w:val="24"/>
        </w:rPr>
      </w:pPr>
      <w:r w:rsidRPr="0008330F">
        <w:rPr>
          <w:rFonts w:ascii="仿宋" w:eastAsia="仿宋" w:hAnsi="仿宋"/>
          <w:noProof/>
          <w:sz w:val="24"/>
          <w:szCs w:val="24"/>
        </w:rPr>
        <w:lastRenderedPageBreak/>
        <w:drawing>
          <wp:inline distT="0" distB="0" distL="0" distR="0">
            <wp:extent cx="2312367" cy="1409658"/>
            <wp:effectExtent l="19050" t="0" r="0" b="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315772" cy="1411734"/>
                    </a:xfrm>
                    <a:prstGeom prst="rect">
                      <a:avLst/>
                    </a:prstGeom>
                    <a:noFill/>
                  </pic:spPr>
                </pic:pic>
              </a:graphicData>
            </a:graphic>
          </wp:inline>
        </w:drawing>
      </w:r>
      <w:r w:rsidR="00B15460" w:rsidRPr="0008330F">
        <w:rPr>
          <w:rFonts w:ascii="仿宋" w:eastAsia="仿宋" w:hAnsi="仿宋"/>
          <w:noProof/>
          <w:sz w:val="24"/>
          <w:szCs w:val="24"/>
        </w:rPr>
        <w:drawing>
          <wp:inline distT="0" distB="0" distL="0" distR="0">
            <wp:extent cx="2393853" cy="1410961"/>
            <wp:effectExtent l="19050" t="0" r="6447" b="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401152" cy="1415263"/>
                    </a:xfrm>
                    <a:prstGeom prst="rect">
                      <a:avLst/>
                    </a:prstGeom>
                    <a:noFill/>
                  </pic:spPr>
                </pic:pic>
              </a:graphicData>
            </a:graphic>
          </wp:inline>
        </w:drawing>
      </w:r>
    </w:p>
    <w:p w:rsidR="003C05A3" w:rsidRPr="0008330F" w:rsidRDefault="00E7135E" w:rsidP="00F24B33">
      <w:pPr>
        <w:jc w:val="center"/>
        <w:rPr>
          <w:rFonts w:ascii="仿宋" w:eastAsia="仿宋" w:hAnsi="仿宋"/>
          <w:szCs w:val="21"/>
        </w:rPr>
      </w:pPr>
      <w:r>
        <w:rPr>
          <w:rFonts w:ascii="仿宋" w:eastAsia="仿宋" w:hAnsi="仿宋" w:hint="eastAsia"/>
          <w:szCs w:val="21"/>
        </w:rPr>
        <w:t>图</w:t>
      </w:r>
      <w:r w:rsidR="00872B2D">
        <w:rPr>
          <w:rFonts w:ascii="仿宋" w:eastAsia="仿宋" w:hAnsi="仿宋" w:hint="eastAsia"/>
          <w:szCs w:val="21"/>
        </w:rPr>
        <w:t>4</w:t>
      </w:r>
      <w:r>
        <w:rPr>
          <w:rFonts w:ascii="仿宋" w:eastAsia="仿宋" w:hAnsi="仿宋"/>
          <w:szCs w:val="21"/>
        </w:rPr>
        <w:t xml:space="preserve"> </w:t>
      </w:r>
      <w:r w:rsidR="003C05A3" w:rsidRPr="0008330F">
        <w:rPr>
          <w:rFonts w:ascii="仿宋" w:eastAsia="仿宋" w:hAnsi="仿宋" w:hint="eastAsia"/>
          <w:szCs w:val="21"/>
        </w:rPr>
        <w:t>国际金融市场上交易对手风险和信用风险的变化</w:t>
      </w:r>
      <w:r w:rsidR="00DA64D4" w:rsidRPr="0008330F">
        <w:rPr>
          <w:rStyle w:val="a8"/>
          <w:rFonts w:ascii="仿宋" w:eastAsia="仿宋" w:hAnsi="仿宋"/>
          <w:szCs w:val="21"/>
        </w:rPr>
        <w:footnoteReference w:id="5"/>
      </w:r>
    </w:p>
    <w:p w:rsidR="00BA65D9" w:rsidRPr="0008330F" w:rsidRDefault="00302C64" w:rsidP="001E5E7C">
      <w:pPr>
        <w:ind w:firstLineChars="200" w:firstLine="480"/>
        <w:rPr>
          <w:rFonts w:ascii="仿宋" w:eastAsia="仿宋" w:hAnsi="仿宋"/>
          <w:sz w:val="24"/>
          <w:szCs w:val="24"/>
        </w:rPr>
      </w:pPr>
      <w:r w:rsidRPr="0008330F">
        <w:rPr>
          <w:rFonts w:ascii="仿宋" w:eastAsia="仿宋" w:hAnsi="仿宋" w:hint="eastAsia"/>
          <w:sz w:val="24"/>
          <w:szCs w:val="24"/>
        </w:rPr>
        <w:t>全球特别是发达经济体极其宽松的货币环境，</w:t>
      </w:r>
      <w:r w:rsidR="00686EEF" w:rsidRPr="0008330F">
        <w:rPr>
          <w:rFonts w:ascii="仿宋" w:eastAsia="仿宋" w:hAnsi="仿宋" w:hint="eastAsia"/>
          <w:sz w:val="24"/>
          <w:szCs w:val="24"/>
        </w:rPr>
        <w:t>推动了</w:t>
      </w:r>
      <w:r w:rsidR="001E0948" w:rsidRPr="0008330F">
        <w:rPr>
          <w:rFonts w:ascii="仿宋" w:eastAsia="仿宋" w:hAnsi="仿宋" w:hint="eastAsia"/>
          <w:sz w:val="24"/>
          <w:szCs w:val="24"/>
        </w:rPr>
        <w:t>股票市场的逆势上扬。在实体经济普遍低迷和每股收益增长速度显著下降的背景下，全球主要</w:t>
      </w:r>
      <w:r w:rsidR="00BA65D9" w:rsidRPr="0008330F">
        <w:rPr>
          <w:rFonts w:ascii="仿宋" w:eastAsia="仿宋" w:hAnsi="仿宋" w:hint="eastAsia"/>
          <w:sz w:val="24"/>
          <w:szCs w:val="24"/>
        </w:rPr>
        <w:t>股票市场价格指数</w:t>
      </w:r>
      <w:r w:rsidR="005C080E" w:rsidRPr="0008330F">
        <w:rPr>
          <w:rFonts w:ascii="仿宋" w:eastAsia="仿宋" w:hAnsi="仿宋" w:hint="eastAsia"/>
          <w:sz w:val="24"/>
          <w:szCs w:val="24"/>
        </w:rPr>
        <w:t>恢复增长</w:t>
      </w:r>
      <w:r w:rsidR="00BA65D9" w:rsidRPr="0008330F">
        <w:rPr>
          <w:rFonts w:ascii="仿宋" w:eastAsia="仿宋" w:hAnsi="仿宋" w:hint="eastAsia"/>
          <w:sz w:val="24"/>
          <w:szCs w:val="24"/>
        </w:rPr>
        <w:t>。</w:t>
      </w:r>
      <w:r w:rsidR="00614971" w:rsidRPr="0008330F">
        <w:rPr>
          <w:rFonts w:ascii="仿宋" w:eastAsia="仿宋" w:hAnsi="仿宋" w:hint="eastAsia"/>
          <w:sz w:val="24"/>
          <w:szCs w:val="24"/>
        </w:rPr>
        <w:t>这种缺乏</w:t>
      </w:r>
      <w:r w:rsidR="003A0FFA" w:rsidRPr="0008330F">
        <w:rPr>
          <w:rFonts w:ascii="仿宋" w:eastAsia="仿宋" w:hAnsi="仿宋" w:hint="eastAsia"/>
          <w:sz w:val="24"/>
          <w:szCs w:val="24"/>
        </w:rPr>
        <w:t>实体经济</w:t>
      </w:r>
      <w:r w:rsidR="00614971" w:rsidRPr="0008330F">
        <w:rPr>
          <w:rFonts w:ascii="仿宋" w:eastAsia="仿宋" w:hAnsi="仿宋" w:hint="eastAsia"/>
          <w:sz w:val="24"/>
          <w:szCs w:val="24"/>
        </w:rPr>
        <w:t>收益增长作为支撑的股市繁荣，</w:t>
      </w:r>
      <w:r w:rsidR="00533DC5" w:rsidRPr="0008330F">
        <w:rPr>
          <w:rFonts w:ascii="仿宋" w:eastAsia="仿宋" w:hAnsi="仿宋" w:hint="eastAsia"/>
          <w:sz w:val="24"/>
          <w:szCs w:val="24"/>
        </w:rPr>
        <w:t>是全球范围内普遍的</w:t>
      </w:r>
      <w:proofErr w:type="gramStart"/>
      <w:r w:rsidR="00533DC5" w:rsidRPr="0008330F">
        <w:rPr>
          <w:rFonts w:ascii="仿宋" w:eastAsia="仿宋" w:hAnsi="仿宋" w:hint="eastAsia"/>
          <w:sz w:val="24"/>
          <w:szCs w:val="24"/>
        </w:rPr>
        <w:t>资金脱实就</w:t>
      </w:r>
      <w:proofErr w:type="gramEnd"/>
      <w:r w:rsidR="00533DC5" w:rsidRPr="0008330F">
        <w:rPr>
          <w:rFonts w:ascii="仿宋" w:eastAsia="仿宋" w:hAnsi="仿宋" w:hint="eastAsia"/>
          <w:sz w:val="24"/>
          <w:szCs w:val="24"/>
        </w:rPr>
        <w:t>虚的结果，其中</w:t>
      </w:r>
      <w:r w:rsidR="00A557E6" w:rsidRPr="0008330F">
        <w:rPr>
          <w:rFonts w:ascii="仿宋" w:eastAsia="仿宋" w:hAnsi="仿宋" w:hint="eastAsia"/>
          <w:sz w:val="24"/>
          <w:szCs w:val="24"/>
        </w:rPr>
        <w:t>蕴藏着极大的泡沫风险。</w:t>
      </w:r>
    </w:p>
    <w:p w:rsidR="00BA65D9" w:rsidRPr="0008330F" w:rsidRDefault="00C94B96" w:rsidP="005F2DE5">
      <w:pPr>
        <w:jc w:val="center"/>
        <w:rPr>
          <w:rFonts w:ascii="仿宋" w:eastAsia="仿宋" w:hAnsi="仿宋"/>
          <w:sz w:val="24"/>
          <w:szCs w:val="24"/>
        </w:rPr>
      </w:pPr>
      <w:r w:rsidRPr="0008330F">
        <w:rPr>
          <w:rFonts w:ascii="仿宋" w:eastAsia="仿宋" w:hAnsi="仿宋"/>
          <w:noProof/>
          <w:sz w:val="24"/>
          <w:szCs w:val="24"/>
        </w:rPr>
        <w:drawing>
          <wp:inline distT="0" distB="0" distL="0" distR="0">
            <wp:extent cx="2201055" cy="1323072"/>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376" cy="1350916"/>
                    </a:xfrm>
                    <a:prstGeom prst="rect">
                      <a:avLst/>
                    </a:prstGeom>
                    <a:noFill/>
                  </pic:spPr>
                </pic:pic>
              </a:graphicData>
            </a:graphic>
          </wp:inline>
        </w:drawing>
      </w:r>
      <w:r w:rsidR="005F2DE5" w:rsidRPr="0008330F">
        <w:rPr>
          <w:rFonts w:ascii="仿宋" w:eastAsia="仿宋" w:hAnsi="仿宋"/>
          <w:noProof/>
          <w:sz w:val="24"/>
          <w:szCs w:val="24"/>
        </w:rPr>
        <w:drawing>
          <wp:inline distT="0" distB="0" distL="0" distR="0">
            <wp:extent cx="2167563" cy="130293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4401" cy="1331094"/>
                    </a:xfrm>
                    <a:prstGeom prst="rect">
                      <a:avLst/>
                    </a:prstGeom>
                    <a:noFill/>
                  </pic:spPr>
                </pic:pic>
              </a:graphicData>
            </a:graphic>
          </wp:inline>
        </w:drawing>
      </w:r>
    </w:p>
    <w:p w:rsidR="00614971" w:rsidRPr="0008330F" w:rsidRDefault="00AF7167" w:rsidP="005F2DE5">
      <w:pPr>
        <w:jc w:val="center"/>
        <w:rPr>
          <w:rFonts w:ascii="仿宋" w:eastAsia="仿宋" w:hAnsi="仿宋"/>
          <w:szCs w:val="21"/>
        </w:rPr>
      </w:pPr>
      <w:r>
        <w:rPr>
          <w:rFonts w:ascii="仿宋" w:eastAsia="仿宋" w:hAnsi="仿宋" w:hint="eastAsia"/>
          <w:szCs w:val="21"/>
        </w:rPr>
        <w:t>图</w:t>
      </w:r>
      <w:r w:rsidR="00872B2D">
        <w:rPr>
          <w:rFonts w:ascii="仿宋" w:eastAsia="仿宋" w:hAnsi="仿宋" w:hint="eastAsia"/>
          <w:szCs w:val="21"/>
        </w:rPr>
        <w:t>5</w:t>
      </w:r>
      <w:r>
        <w:rPr>
          <w:rFonts w:ascii="仿宋" w:eastAsia="仿宋" w:hAnsi="仿宋"/>
          <w:szCs w:val="21"/>
        </w:rPr>
        <w:t xml:space="preserve"> </w:t>
      </w:r>
      <w:r w:rsidR="00614971" w:rsidRPr="0008330F">
        <w:rPr>
          <w:rFonts w:ascii="仿宋" w:eastAsia="仿宋" w:hAnsi="仿宋" w:hint="eastAsia"/>
          <w:szCs w:val="21"/>
        </w:rPr>
        <w:t>全球主要股票市场的表现</w:t>
      </w:r>
      <w:r w:rsidR="00614971" w:rsidRPr="0008330F">
        <w:rPr>
          <w:rStyle w:val="a8"/>
          <w:rFonts w:ascii="仿宋" w:eastAsia="仿宋" w:hAnsi="仿宋"/>
          <w:szCs w:val="21"/>
        </w:rPr>
        <w:footnoteReference w:id="6"/>
      </w:r>
    </w:p>
    <w:p w:rsidR="00302C64" w:rsidRPr="0008330F" w:rsidRDefault="00524DB8" w:rsidP="001E5E7C">
      <w:pPr>
        <w:ind w:firstLineChars="200" w:firstLine="480"/>
        <w:rPr>
          <w:rFonts w:ascii="仿宋" w:eastAsia="仿宋" w:hAnsi="仿宋"/>
          <w:sz w:val="24"/>
          <w:szCs w:val="24"/>
        </w:rPr>
      </w:pPr>
      <w:r w:rsidRPr="0008330F">
        <w:rPr>
          <w:rFonts w:ascii="仿宋" w:eastAsia="仿宋" w:hAnsi="仿宋" w:hint="eastAsia"/>
          <w:sz w:val="24"/>
          <w:szCs w:val="24"/>
        </w:rPr>
        <w:t>发达经济体</w:t>
      </w:r>
      <w:r w:rsidR="006A3586" w:rsidRPr="0008330F">
        <w:rPr>
          <w:rFonts w:ascii="仿宋" w:eastAsia="仿宋" w:hAnsi="仿宋" w:hint="eastAsia"/>
          <w:sz w:val="24"/>
          <w:szCs w:val="24"/>
        </w:rPr>
        <w:t>中央银行</w:t>
      </w:r>
      <w:r w:rsidRPr="0008330F">
        <w:rPr>
          <w:rFonts w:ascii="仿宋" w:eastAsia="仿宋" w:hAnsi="仿宋" w:hint="eastAsia"/>
          <w:sz w:val="24"/>
          <w:szCs w:val="24"/>
        </w:rPr>
        <w:t>执行的超低利率水平和大规模资产购买计划</w:t>
      </w:r>
      <w:r w:rsidR="006A3586" w:rsidRPr="0008330F">
        <w:rPr>
          <w:rFonts w:ascii="仿宋" w:eastAsia="仿宋" w:hAnsi="仿宋" w:hint="eastAsia"/>
          <w:sz w:val="24"/>
          <w:szCs w:val="24"/>
        </w:rPr>
        <w:t>，</w:t>
      </w:r>
      <w:r w:rsidR="006E6653" w:rsidRPr="0008330F">
        <w:rPr>
          <w:rFonts w:ascii="仿宋" w:eastAsia="仿宋" w:hAnsi="仿宋" w:hint="eastAsia"/>
          <w:sz w:val="24"/>
          <w:szCs w:val="24"/>
        </w:rPr>
        <w:t>推动</w:t>
      </w:r>
      <w:r w:rsidR="006A3586" w:rsidRPr="0008330F">
        <w:rPr>
          <w:rFonts w:ascii="仿宋" w:eastAsia="仿宋" w:hAnsi="仿宋" w:hint="eastAsia"/>
          <w:sz w:val="24"/>
          <w:szCs w:val="24"/>
        </w:rPr>
        <w:t>发达经济体的债券市场</w:t>
      </w:r>
      <w:r w:rsidR="006E6653" w:rsidRPr="0008330F">
        <w:rPr>
          <w:rFonts w:ascii="仿宋" w:eastAsia="仿宋" w:hAnsi="仿宋" w:hint="eastAsia"/>
          <w:sz w:val="24"/>
          <w:szCs w:val="24"/>
        </w:rPr>
        <w:t>价格大幅提高。美国、日本、德国和英国</w:t>
      </w:r>
      <w:r w:rsidR="007E65A0" w:rsidRPr="0008330F">
        <w:rPr>
          <w:rFonts w:ascii="仿宋" w:eastAsia="仿宋" w:hAnsi="仿宋" w:hint="eastAsia"/>
          <w:sz w:val="24"/>
          <w:szCs w:val="24"/>
        </w:rPr>
        <w:t>等核心债券市场过度定价</w:t>
      </w:r>
      <w:r w:rsidR="006E6653" w:rsidRPr="0008330F">
        <w:rPr>
          <w:rFonts w:ascii="仿宋" w:eastAsia="仿宋" w:hAnsi="仿宋" w:hint="eastAsia"/>
          <w:sz w:val="24"/>
          <w:szCs w:val="24"/>
        </w:rPr>
        <w:t>的情况日益明显。</w:t>
      </w:r>
      <w:r w:rsidR="00220DAA" w:rsidRPr="0008330F">
        <w:rPr>
          <w:rFonts w:ascii="仿宋" w:eastAsia="仿宋" w:hAnsi="仿宋" w:hint="eastAsia"/>
          <w:sz w:val="24"/>
          <w:szCs w:val="24"/>
        </w:rPr>
        <w:t>德国、英国、日本和美国等</w:t>
      </w:r>
      <w:r w:rsidR="007E65A0" w:rsidRPr="0008330F">
        <w:rPr>
          <w:rFonts w:ascii="仿宋" w:eastAsia="仿宋" w:hAnsi="仿宋" w:hint="eastAsia"/>
          <w:sz w:val="24"/>
          <w:szCs w:val="24"/>
        </w:rPr>
        <w:t>国政府债券</w:t>
      </w:r>
      <w:r w:rsidR="00220DAA" w:rsidRPr="0008330F">
        <w:rPr>
          <w:rFonts w:ascii="仿宋" w:eastAsia="仿宋" w:hAnsi="仿宋" w:hint="eastAsia"/>
          <w:sz w:val="24"/>
          <w:szCs w:val="24"/>
        </w:rPr>
        <w:t>市场的收益率都达到历史低点。</w:t>
      </w:r>
      <w:r w:rsidR="00550929" w:rsidRPr="0008330F">
        <w:rPr>
          <w:rFonts w:ascii="仿宋" w:eastAsia="仿宋" w:hAnsi="仿宋" w:hint="eastAsia"/>
          <w:sz w:val="24"/>
          <w:szCs w:val="24"/>
        </w:rPr>
        <w:t>在历史经验中，10年期政府债券名义收益率接近于名义GDP增长率。而目前，这四国政府债券名义收益率都明显低于名义GDP增长率。</w:t>
      </w:r>
      <w:r w:rsidR="00550929" w:rsidRPr="0008330F">
        <w:rPr>
          <w:rStyle w:val="a8"/>
          <w:rFonts w:ascii="仿宋" w:eastAsia="仿宋" w:hAnsi="仿宋"/>
          <w:sz w:val="24"/>
          <w:szCs w:val="24"/>
        </w:rPr>
        <w:footnoteReference w:id="7"/>
      </w:r>
      <w:r w:rsidR="00311359" w:rsidRPr="0008330F">
        <w:rPr>
          <w:rFonts w:ascii="仿宋" w:eastAsia="仿宋" w:hAnsi="仿宋" w:hint="eastAsia"/>
          <w:sz w:val="24"/>
          <w:szCs w:val="24"/>
        </w:rPr>
        <w:t>对未来低利率的预期推动了期限溢价的下降，</w:t>
      </w:r>
      <w:r w:rsidR="00264655" w:rsidRPr="0008330F">
        <w:rPr>
          <w:rFonts w:ascii="仿宋" w:eastAsia="仿宋" w:hAnsi="仿宋" w:hint="eastAsia"/>
          <w:sz w:val="24"/>
          <w:szCs w:val="24"/>
        </w:rPr>
        <w:t>BIS基于美林银行世界主权债券</w:t>
      </w:r>
      <w:r w:rsidR="00F346FB" w:rsidRPr="0008330F">
        <w:rPr>
          <w:rFonts w:ascii="仿宋" w:eastAsia="仿宋" w:hAnsi="仿宋" w:hint="eastAsia"/>
          <w:sz w:val="24"/>
          <w:szCs w:val="24"/>
        </w:rPr>
        <w:t>指数的估算结果表明，在负收益率水平上交易的政府债券规模急剧增长，</w:t>
      </w:r>
      <w:r w:rsidR="00550929" w:rsidRPr="0008330F">
        <w:rPr>
          <w:rFonts w:ascii="仿宋" w:eastAsia="仿宋" w:hAnsi="仿宋" w:hint="eastAsia"/>
          <w:sz w:val="24"/>
          <w:szCs w:val="24"/>
        </w:rPr>
        <w:t>这主要表现在</w:t>
      </w:r>
      <w:r w:rsidR="00F346FB" w:rsidRPr="0008330F">
        <w:rPr>
          <w:rFonts w:ascii="仿宋" w:eastAsia="仿宋" w:hAnsi="仿宋" w:hint="eastAsia"/>
          <w:sz w:val="24"/>
          <w:szCs w:val="24"/>
        </w:rPr>
        <w:t>以欧元和日元计价的政府债券</w:t>
      </w:r>
      <w:r w:rsidR="00550929" w:rsidRPr="0008330F">
        <w:rPr>
          <w:rFonts w:ascii="仿宋" w:eastAsia="仿宋" w:hAnsi="仿宋" w:hint="eastAsia"/>
          <w:sz w:val="24"/>
          <w:szCs w:val="24"/>
        </w:rPr>
        <w:t>上</w:t>
      </w:r>
      <w:r w:rsidR="00F346FB" w:rsidRPr="0008330F">
        <w:rPr>
          <w:rFonts w:ascii="仿宋" w:eastAsia="仿宋" w:hAnsi="仿宋" w:hint="eastAsia"/>
          <w:sz w:val="24"/>
          <w:szCs w:val="24"/>
        </w:rPr>
        <w:t>。</w:t>
      </w:r>
    </w:p>
    <w:p w:rsidR="001C21BE" w:rsidRPr="0008330F" w:rsidRDefault="00E90CA5" w:rsidP="001C21BE">
      <w:pPr>
        <w:jc w:val="center"/>
        <w:rPr>
          <w:rFonts w:ascii="仿宋" w:eastAsia="仿宋" w:hAnsi="仿宋"/>
        </w:rPr>
      </w:pPr>
      <w:r w:rsidRPr="0008330F">
        <w:rPr>
          <w:rFonts w:ascii="仿宋" w:eastAsia="仿宋" w:hAnsi="仿宋"/>
          <w:noProof/>
          <w:sz w:val="24"/>
          <w:szCs w:val="24"/>
        </w:rPr>
        <w:drawing>
          <wp:inline distT="0" distB="0" distL="0" distR="0">
            <wp:extent cx="2997537" cy="1943828"/>
            <wp:effectExtent l="19050" t="0" r="0" b="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3015038" cy="1955177"/>
                    </a:xfrm>
                    <a:prstGeom prst="rect">
                      <a:avLst/>
                    </a:prstGeom>
                    <a:noFill/>
                  </pic:spPr>
                </pic:pic>
              </a:graphicData>
            </a:graphic>
          </wp:inline>
        </w:drawing>
      </w:r>
    </w:p>
    <w:p w:rsidR="001C21BE" w:rsidRPr="0008330F" w:rsidRDefault="0000410B" w:rsidP="001C21BE">
      <w:pPr>
        <w:jc w:val="center"/>
        <w:rPr>
          <w:rFonts w:ascii="仿宋" w:eastAsia="仿宋" w:hAnsi="仿宋"/>
        </w:rPr>
      </w:pPr>
      <w:r>
        <w:rPr>
          <w:rFonts w:ascii="仿宋" w:eastAsia="仿宋" w:hAnsi="仿宋" w:hint="eastAsia"/>
        </w:rPr>
        <w:t>图</w:t>
      </w:r>
      <w:r w:rsidR="00872B2D">
        <w:rPr>
          <w:rFonts w:ascii="仿宋" w:eastAsia="仿宋" w:hAnsi="仿宋" w:hint="eastAsia"/>
        </w:rPr>
        <w:t>6</w:t>
      </w:r>
      <w:r>
        <w:rPr>
          <w:rFonts w:ascii="仿宋" w:eastAsia="仿宋" w:hAnsi="仿宋"/>
        </w:rPr>
        <w:t xml:space="preserve"> </w:t>
      </w:r>
      <w:r w:rsidR="001C21BE" w:rsidRPr="0008330F">
        <w:rPr>
          <w:rFonts w:ascii="仿宋" w:eastAsia="仿宋" w:hAnsi="仿宋" w:hint="eastAsia"/>
        </w:rPr>
        <w:t>主要发达经济体</w:t>
      </w:r>
      <w:r w:rsidR="00D53909" w:rsidRPr="0008330F">
        <w:rPr>
          <w:rFonts w:ascii="仿宋" w:eastAsia="仿宋" w:hAnsi="仿宋" w:hint="eastAsia"/>
        </w:rPr>
        <w:t>10年期国债收益率</w:t>
      </w:r>
      <w:r w:rsidR="001C21BE" w:rsidRPr="0008330F">
        <w:rPr>
          <w:rStyle w:val="a8"/>
          <w:rFonts w:ascii="仿宋" w:eastAsia="仿宋" w:hAnsi="仿宋"/>
        </w:rPr>
        <w:footnoteReference w:id="8"/>
      </w:r>
    </w:p>
    <w:p w:rsidR="00264655" w:rsidRPr="0008330F" w:rsidRDefault="00264655" w:rsidP="00264655">
      <w:pPr>
        <w:jc w:val="center"/>
        <w:rPr>
          <w:rFonts w:ascii="仿宋" w:eastAsia="仿宋" w:hAnsi="仿宋"/>
          <w:sz w:val="24"/>
          <w:szCs w:val="24"/>
        </w:rPr>
      </w:pPr>
      <w:r w:rsidRPr="0008330F">
        <w:rPr>
          <w:rFonts w:ascii="仿宋" w:eastAsia="仿宋" w:hAnsi="仿宋"/>
          <w:noProof/>
          <w:sz w:val="24"/>
          <w:szCs w:val="24"/>
        </w:rPr>
        <w:lastRenderedPageBreak/>
        <w:drawing>
          <wp:inline distT="0" distB="0" distL="0" distR="0">
            <wp:extent cx="3173149" cy="2195692"/>
            <wp:effectExtent l="19050" t="0" r="8201"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226585" cy="2232668"/>
                    </a:xfrm>
                    <a:prstGeom prst="rect">
                      <a:avLst/>
                    </a:prstGeom>
                    <a:noFill/>
                  </pic:spPr>
                </pic:pic>
              </a:graphicData>
            </a:graphic>
          </wp:inline>
        </w:drawing>
      </w:r>
    </w:p>
    <w:p w:rsidR="002C6E6E" w:rsidRPr="0008330F" w:rsidRDefault="0000410B" w:rsidP="00264655">
      <w:pPr>
        <w:jc w:val="center"/>
        <w:rPr>
          <w:rFonts w:ascii="仿宋" w:eastAsia="仿宋" w:hAnsi="仿宋"/>
          <w:szCs w:val="21"/>
        </w:rPr>
      </w:pPr>
      <w:r>
        <w:rPr>
          <w:rFonts w:ascii="仿宋" w:eastAsia="仿宋" w:hAnsi="仿宋" w:hint="eastAsia"/>
          <w:szCs w:val="21"/>
        </w:rPr>
        <w:t>图</w:t>
      </w:r>
      <w:r w:rsidR="00872B2D">
        <w:rPr>
          <w:rFonts w:ascii="仿宋" w:eastAsia="仿宋" w:hAnsi="仿宋" w:hint="eastAsia"/>
          <w:szCs w:val="21"/>
        </w:rPr>
        <w:t>7</w:t>
      </w:r>
      <w:r>
        <w:rPr>
          <w:rFonts w:ascii="仿宋" w:eastAsia="仿宋" w:hAnsi="仿宋"/>
          <w:szCs w:val="21"/>
        </w:rPr>
        <w:t xml:space="preserve"> </w:t>
      </w:r>
      <w:r w:rsidR="00AC64A1">
        <w:rPr>
          <w:rFonts w:ascii="仿宋" w:eastAsia="仿宋" w:hAnsi="仿宋" w:hint="eastAsia"/>
          <w:szCs w:val="21"/>
        </w:rPr>
        <w:t>发达债券市场上</w:t>
      </w:r>
      <w:r w:rsidR="007E65A0" w:rsidRPr="0008330F">
        <w:rPr>
          <w:rFonts w:ascii="仿宋" w:eastAsia="仿宋" w:hAnsi="仿宋" w:hint="eastAsia"/>
          <w:szCs w:val="21"/>
        </w:rPr>
        <w:t>以负收益率交易的政府债券规模</w:t>
      </w:r>
      <w:r w:rsidR="007E65A0" w:rsidRPr="0008330F">
        <w:rPr>
          <w:rStyle w:val="a8"/>
          <w:rFonts w:ascii="仿宋" w:eastAsia="仿宋" w:hAnsi="仿宋"/>
          <w:szCs w:val="21"/>
        </w:rPr>
        <w:footnoteReference w:id="9"/>
      </w:r>
    </w:p>
    <w:p w:rsidR="00662F90" w:rsidRPr="0008330F" w:rsidRDefault="00BE03FA" w:rsidP="005A6F1C">
      <w:pPr>
        <w:ind w:firstLineChars="200" w:firstLine="480"/>
        <w:rPr>
          <w:rFonts w:ascii="仿宋" w:eastAsia="仿宋" w:hAnsi="仿宋"/>
          <w:sz w:val="24"/>
          <w:szCs w:val="24"/>
        </w:rPr>
      </w:pPr>
      <w:r w:rsidRPr="0008330F">
        <w:rPr>
          <w:rFonts w:ascii="仿宋" w:eastAsia="仿宋" w:hAnsi="仿宋" w:hint="eastAsia"/>
          <w:sz w:val="24"/>
          <w:szCs w:val="24"/>
        </w:rPr>
        <w:t>低利率和低增长环境</w:t>
      </w:r>
      <w:r w:rsidR="00197616" w:rsidRPr="0008330F">
        <w:rPr>
          <w:rFonts w:ascii="仿宋" w:eastAsia="仿宋" w:hAnsi="仿宋" w:hint="eastAsia"/>
          <w:sz w:val="24"/>
          <w:szCs w:val="24"/>
        </w:rPr>
        <w:t>下，</w:t>
      </w:r>
      <w:r w:rsidRPr="0008330F">
        <w:rPr>
          <w:rFonts w:ascii="仿宋" w:eastAsia="仿宋" w:hAnsi="仿宋" w:hint="eastAsia"/>
          <w:sz w:val="24"/>
          <w:szCs w:val="24"/>
        </w:rPr>
        <w:t>银行的盈利能力大幅下降。</w:t>
      </w:r>
      <w:r w:rsidR="00BC2097" w:rsidRPr="0008330F">
        <w:rPr>
          <w:rFonts w:ascii="仿宋" w:eastAsia="仿宋" w:hAnsi="仿宋" w:hint="eastAsia"/>
          <w:sz w:val="24"/>
          <w:szCs w:val="24"/>
        </w:rPr>
        <w:t>反映在股票价格上</w:t>
      </w:r>
      <w:r w:rsidR="0019260C" w:rsidRPr="0008330F">
        <w:rPr>
          <w:rFonts w:ascii="仿宋" w:eastAsia="仿宋" w:hAnsi="仿宋" w:hint="eastAsia"/>
          <w:sz w:val="24"/>
          <w:szCs w:val="24"/>
        </w:rPr>
        <w:t>，</w:t>
      </w:r>
      <w:r w:rsidR="00BC2097" w:rsidRPr="0008330F">
        <w:rPr>
          <w:rFonts w:ascii="仿宋" w:eastAsia="仿宋" w:hAnsi="仿宋" w:hint="eastAsia"/>
          <w:sz w:val="24"/>
          <w:szCs w:val="24"/>
        </w:rPr>
        <w:t>银行股的表现明显低于整体股市。</w:t>
      </w:r>
      <w:r w:rsidR="00AF6C37" w:rsidRPr="0008330F">
        <w:rPr>
          <w:rFonts w:ascii="仿宋" w:eastAsia="仿宋" w:hAnsi="仿宋" w:hint="eastAsia"/>
          <w:sz w:val="24"/>
          <w:szCs w:val="24"/>
        </w:rPr>
        <w:t>这在欧洲尤为明显，</w:t>
      </w:r>
      <w:r w:rsidR="00BC2097" w:rsidRPr="0008330F">
        <w:rPr>
          <w:rFonts w:ascii="仿宋" w:eastAsia="仿宋" w:hAnsi="仿宋" w:hint="eastAsia"/>
          <w:sz w:val="24"/>
          <w:szCs w:val="24"/>
        </w:rPr>
        <w:t>201</w:t>
      </w:r>
      <w:r w:rsidR="00AF6C37" w:rsidRPr="0008330F">
        <w:rPr>
          <w:rFonts w:ascii="仿宋" w:eastAsia="仿宋" w:hAnsi="仿宋" w:hint="eastAsia"/>
          <w:sz w:val="24"/>
          <w:szCs w:val="24"/>
        </w:rPr>
        <w:t>5</w:t>
      </w:r>
      <w:r w:rsidR="00BC2097" w:rsidRPr="0008330F">
        <w:rPr>
          <w:rFonts w:ascii="仿宋" w:eastAsia="仿宋" w:hAnsi="仿宋" w:hint="eastAsia"/>
          <w:sz w:val="24"/>
          <w:szCs w:val="24"/>
        </w:rPr>
        <w:t>年</w:t>
      </w:r>
      <w:r w:rsidR="00F40D7F">
        <w:rPr>
          <w:rFonts w:ascii="仿宋" w:eastAsia="仿宋" w:hAnsi="仿宋" w:hint="eastAsia"/>
          <w:sz w:val="24"/>
          <w:szCs w:val="24"/>
        </w:rPr>
        <w:t>的</w:t>
      </w:r>
      <w:r w:rsidR="00AF6C37" w:rsidRPr="0008330F">
        <w:rPr>
          <w:rFonts w:ascii="仿宋" w:eastAsia="仿宋" w:hAnsi="仿宋" w:hint="eastAsia"/>
          <w:sz w:val="24"/>
          <w:szCs w:val="24"/>
        </w:rPr>
        <w:t>年底</w:t>
      </w:r>
      <w:r w:rsidR="00BC2097" w:rsidRPr="0008330F">
        <w:rPr>
          <w:rFonts w:ascii="仿宋" w:eastAsia="仿宋" w:hAnsi="仿宋" w:hint="eastAsia"/>
          <w:sz w:val="24"/>
          <w:szCs w:val="24"/>
        </w:rPr>
        <w:t>以来，</w:t>
      </w:r>
      <w:r w:rsidR="00AF6C37" w:rsidRPr="0008330F">
        <w:rPr>
          <w:rFonts w:ascii="仿宋" w:eastAsia="仿宋" w:hAnsi="仿宋" w:hint="eastAsia"/>
          <w:sz w:val="24"/>
          <w:szCs w:val="24"/>
        </w:rPr>
        <w:t>欧洲银行股与整体股市的表现差异日益扩大。在银行股价净值比上，</w:t>
      </w:r>
      <w:r w:rsidR="005615E8" w:rsidRPr="0008330F">
        <w:rPr>
          <w:rFonts w:ascii="仿宋" w:eastAsia="仿宋" w:hAnsi="仿宋" w:hint="eastAsia"/>
          <w:sz w:val="24"/>
          <w:szCs w:val="24"/>
        </w:rPr>
        <w:t>欧元区和日本银行的股价净值比只有50%左右。</w:t>
      </w:r>
      <w:r w:rsidR="008E5613">
        <w:rPr>
          <w:rFonts w:ascii="仿宋" w:eastAsia="仿宋" w:hAnsi="仿宋" w:hint="eastAsia"/>
          <w:sz w:val="24"/>
          <w:szCs w:val="24"/>
        </w:rPr>
        <w:t>这必然对银行的盈利能力和业务模式构成严峻挑战，最终</w:t>
      </w:r>
      <w:r w:rsidR="00084857">
        <w:rPr>
          <w:rFonts w:ascii="仿宋" w:eastAsia="仿宋" w:hAnsi="仿宋" w:hint="eastAsia"/>
          <w:sz w:val="24"/>
          <w:szCs w:val="24"/>
        </w:rPr>
        <w:t>也</w:t>
      </w:r>
      <w:r w:rsidR="008E5613">
        <w:rPr>
          <w:rFonts w:ascii="仿宋" w:eastAsia="仿宋" w:hAnsi="仿宋" w:hint="eastAsia"/>
          <w:sz w:val="24"/>
          <w:szCs w:val="24"/>
        </w:rPr>
        <w:t>会影响银行扩张信贷的能力。</w:t>
      </w:r>
    </w:p>
    <w:p w:rsidR="003436A9" w:rsidRDefault="003436A9" w:rsidP="003436A9">
      <w:pPr>
        <w:jc w:val="center"/>
        <w:rPr>
          <w:rFonts w:ascii="仿宋" w:eastAsia="仿宋" w:hAnsi="仿宋"/>
          <w:sz w:val="24"/>
          <w:szCs w:val="24"/>
        </w:rPr>
      </w:pPr>
      <w:r w:rsidRPr="0008330F">
        <w:rPr>
          <w:rFonts w:ascii="仿宋" w:eastAsia="仿宋" w:hAnsi="仿宋"/>
          <w:noProof/>
          <w:sz w:val="24"/>
          <w:szCs w:val="24"/>
        </w:rPr>
        <w:drawing>
          <wp:inline distT="0" distB="0" distL="0" distR="0">
            <wp:extent cx="2327241" cy="1508289"/>
            <wp:effectExtent l="19050" t="0" r="0" b="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328815" cy="1509309"/>
                    </a:xfrm>
                    <a:prstGeom prst="rect">
                      <a:avLst/>
                    </a:prstGeom>
                    <a:noFill/>
                  </pic:spPr>
                </pic:pic>
              </a:graphicData>
            </a:graphic>
          </wp:inline>
        </w:drawing>
      </w:r>
      <w:r w:rsidRPr="0008330F">
        <w:rPr>
          <w:rFonts w:ascii="仿宋" w:eastAsia="仿宋" w:hAnsi="仿宋"/>
          <w:noProof/>
          <w:sz w:val="24"/>
          <w:szCs w:val="24"/>
        </w:rPr>
        <w:drawing>
          <wp:inline distT="0" distB="0" distL="0" distR="0">
            <wp:extent cx="2347078" cy="1513003"/>
            <wp:effectExtent l="19050" t="0" r="0" b="0"/>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2346208" cy="1512442"/>
                    </a:xfrm>
                    <a:prstGeom prst="rect">
                      <a:avLst/>
                    </a:prstGeom>
                    <a:noFill/>
                  </pic:spPr>
                </pic:pic>
              </a:graphicData>
            </a:graphic>
          </wp:inline>
        </w:drawing>
      </w:r>
    </w:p>
    <w:p w:rsidR="00E3626D" w:rsidRPr="0064711F" w:rsidRDefault="00E3626D" w:rsidP="003436A9">
      <w:pPr>
        <w:jc w:val="center"/>
        <w:rPr>
          <w:rFonts w:ascii="仿宋" w:eastAsia="仿宋" w:hAnsi="仿宋"/>
          <w:szCs w:val="21"/>
        </w:rPr>
      </w:pPr>
      <w:r w:rsidRPr="00A6570E">
        <w:rPr>
          <w:rFonts w:ascii="仿宋" w:eastAsia="仿宋" w:hAnsi="仿宋" w:hint="eastAsia"/>
          <w:szCs w:val="21"/>
        </w:rPr>
        <w:t>图</w:t>
      </w:r>
      <w:r w:rsidR="00872B2D">
        <w:rPr>
          <w:rFonts w:ascii="仿宋" w:eastAsia="仿宋" w:hAnsi="仿宋" w:hint="eastAsia"/>
          <w:szCs w:val="21"/>
        </w:rPr>
        <w:t>8</w:t>
      </w:r>
      <w:r w:rsidRPr="00A6570E">
        <w:rPr>
          <w:rFonts w:ascii="仿宋" w:eastAsia="仿宋" w:hAnsi="仿宋"/>
          <w:szCs w:val="21"/>
        </w:rPr>
        <w:t xml:space="preserve"> </w:t>
      </w:r>
      <w:r w:rsidR="004915E6" w:rsidRPr="00A6570E">
        <w:rPr>
          <w:rFonts w:ascii="仿宋" w:eastAsia="仿宋" w:hAnsi="仿宋" w:hint="eastAsia"/>
          <w:szCs w:val="21"/>
        </w:rPr>
        <w:t>主要发达经济体银行的表现</w:t>
      </w:r>
      <w:r w:rsidR="0064711F">
        <w:rPr>
          <w:rStyle w:val="a8"/>
          <w:rFonts w:ascii="仿宋" w:eastAsia="仿宋" w:hAnsi="仿宋"/>
        </w:rPr>
        <w:footnoteReference w:id="10"/>
      </w:r>
    </w:p>
    <w:p w:rsidR="007934A4" w:rsidRDefault="005470F4" w:rsidP="005A6F1C">
      <w:pPr>
        <w:ind w:firstLineChars="200" w:firstLine="480"/>
        <w:rPr>
          <w:rFonts w:ascii="仿宋" w:eastAsia="仿宋" w:hAnsi="仿宋"/>
          <w:sz w:val="24"/>
          <w:szCs w:val="24"/>
        </w:rPr>
      </w:pPr>
      <w:r>
        <w:rPr>
          <w:rFonts w:ascii="仿宋" w:eastAsia="仿宋" w:hAnsi="仿宋" w:hint="eastAsia"/>
          <w:sz w:val="24"/>
          <w:szCs w:val="24"/>
        </w:rPr>
        <w:t>在低利率甚至负利率的推动下，虽然国际金融市场上相关价格指标和风险指标较快恢复，但是跨境信贷资金并没有出现明显增长。</w:t>
      </w:r>
      <w:r w:rsidR="007934A4">
        <w:rPr>
          <w:rFonts w:ascii="仿宋" w:eastAsia="仿宋" w:hAnsi="仿宋" w:hint="eastAsia"/>
          <w:sz w:val="24"/>
          <w:szCs w:val="24"/>
        </w:rPr>
        <w:t>非居民的债券发行维持较为稳定增长</w:t>
      </w:r>
      <w:r w:rsidR="001810DF">
        <w:rPr>
          <w:rFonts w:ascii="仿宋" w:eastAsia="仿宋" w:hAnsi="仿宋" w:hint="eastAsia"/>
          <w:sz w:val="24"/>
          <w:szCs w:val="24"/>
        </w:rPr>
        <w:t>，</w:t>
      </w:r>
      <w:r w:rsidR="00F42033">
        <w:rPr>
          <w:rFonts w:ascii="仿宋" w:eastAsia="仿宋" w:hAnsi="仿宋" w:hint="eastAsia"/>
          <w:sz w:val="24"/>
          <w:szCs w:val="24"/>
        </w:rPr>
        <w:t>但是并没有扭转2007年以来的增速下降趋势。</w:t>
      </w:r>
      <w:r w:rsidR="009F7E0D">
        <w:rPr>
          <w:rFonts w:ascii="仿宋" w:eastAsia="仿宋" w:hAnsi="仿宋" w:hint="eastAsia"/>
          <w:sz w:val="24"/>
          <w:szCs w:val="24"/>
        </w:rPr>
        <w:t>国际性银行的跨境贷款和本地外币贷款</w:t>
      </w:r>
      <w:r w:rsidR="0030453D">
        <w:rPr>
          <w:rFonts w:ascii="仿宋" w:eastAsia="仿宋" w:hAnsi="仿宋" w:hint="eastAsia"/>
          <w:sz w:val="24"/>
          <w:szCs w:val="24"/>
        </w:rPr>
        <w:t>依然处于负增长状态。</w:t>
      </w:r>
      <w:r w:rsidR="00BA7E5E">
        <w:rPr>
          <w:rFonts w:ascii="仿宋" w:eastAsia="仿宋" w:hAnsi="仿宋" w:hint="eastAsia"/>
          <w:sz w:val="24"/>
          <w:szCs w:val="24"/>
        </w:rPr>
        <w:t>美元、欧元和日元等</w:t>
      </w:r>
      <w:r w:rsidR="0059720A">
        <w:rPr>
          <w:rFonts w:ascii="仿宋" w:eastAsia="仿宋" w:hAnsi="仿宋" w:hint="eastAsia"/>
          <w:sz w:val="24"/>
          <w:szCs w:val="24"/>
        </w:rPr>
        <w:t>主要国际货币</w:t>
      </w:r>
      <w:r w:rsidR="00BA7E5E">
        <w:rPr>
          <w:rFonts w:ascii="仿宋" w:eastAsia="仿宋" w:hAnsi="仿宋" w:hint="eastAsia"/>
          <w:sz w:val="24"/>
          <w:szCs w:val="24"/>
        </w:rPr>
        <w:t>的跨境</w:t>
      </w:r>
      <w:r w:rsidR="0059720A">
        <w:rPr>
          <w:rFonts w:ascii="仿宋" w:eastAsia="仿宋" w:hAnsi="仿宋" w:hint="eastAsia"/>
          <w:sz w:val="24"/>
          <w:szCs w:val="24"/>
        </w:rPr>
        <w:t>贷款存量</w:t>
      </w:r>
      <w:r w:rsidR="00BA7E5E">
        <w:rPr>
          <w:rFonts w:ascii="仿宋" w:eastAsia="仿宋" w:hAnsi="仿宋" w:hint="eastAsia"/>
          <w:sz w:val="24"/>
          <w:szCs w:val="24"/>
        </w:rPr>
        <w:t>，依然</w:t>
      </w:r>
      <w:r w:rsidR="004A0559">
        <w:rPr>
          <w:rFonts w:ascii="仿宋" w:eastAsia="仿宋" w:hAnsi="仿宋" w:hint="eastAsia"/>
          <w:sz w:val="24"/>
          <w:szCs w:val="24"/>
        </w:rPr>
        <w:t>延续危机以来的</w:t>
      </w:r>
      <w:r w:rsidR="00BA7E5E">
        <w:rPr>
          <w:rFonts w:ascii="仿宋" w:eastAsia="仿宋" w:hAnsi="仿宋" w:hint="eastAsia"/>
          <w:sz w:val="24"/>
          <w:szCs w:val="24"/>
        </w:rPr>
        <w:t>增速</w:t>
      </w:r>
      <w:r w:rsidR="004A0559">
        <w:rPr>
          <w:rFonts w:ascii="仿宋" w:eastAsia="仿宋" w:hAnsi="仿宋" w:hint="eastAsia"/>
          <w:sz w:val="24"/>
          <w:szCs w:val="24"/>
        </w:rPr>
        <w:t>下降趋势，</w:t>
      </w:r>
      <w:r w:rsidR="00925026">
        <w:rPr>
          <w:rFonts w:ascii="仿宋" w:eastAsia="仿宋" w:hAnsi="仿宋" w:hint="eastAsia"/>
          <w:sz w:val="24"/>
          <w:szCs w:val="24"/>
        </w:rPr>
        <w:t>甚至表现为负增长，这意味着</w:t>
      </w:r>
      <w:r w:rsidR="00E176D3">
        <w:rPr>
          <w:rFonts w:ascii="仿宋" w:eastAsia="仿宋" w:hAnsi="仿宋" w:hint="eastAsia"/>
          <w:sz w:val="24"/>
          <w:szCs w:val="24"/>
        </w:rPr>
        <w:t>国际银行的新增跨境贷款流量为负。</w:t>
      </w:r>
      <w:r w:rsidR="00CD56DC">
        <w:rPr>
          <w:rFonts w:ascii="仿宋" w:eastAsia="仿宋" w:hAnsi="仿宋" w:hint="eastAsia"/>
          <w:sz w:val="24"/>
          <w:szCs w:val="24"/>
        </w:rPr>
        <w:t>在国际债券发行方面，以欧元计价的国际债券的增速不断上升，而以美元和日元计价的国际债券发行仍然没有扭转危机以来的增速下降趋势。</w:t>
      </w:r>
      <w:r w:rsidR="00D34ABC">
        <w:rPr>
          <w:rFonts w:ascii="仿宋" w:eastAsia="仿宋" w:hAnsi="仿宋" w:hint="eastAsia"/>
          <w:sz w:val="24"/>
          <w:szCs w:val="24"/>
        </w:rPr>
        <w:t>这意味着，主要发达国家极其宽松的货币环境并没有推动跨境信贷的稳健增长。</w:t>
      </w:r>
    </w:p>
    <w:p w:rsidR="00BA1B39" w:rsidRDefault="009E6C7D" w:rsidP="0042259D">
      <w:pPr>
        <w:jc w:val="center"/>
        <w:rPr>
          <w:rFonts w:ascii="仿宋" w:eastAsia="仿宋" w:hAnsi="仿宋"/>
          <w:sz w:val="24"/>
          <w:szCs w:val="24"/>
        </w:rPr>
      </w:pPr>
      <w:r>
        <w:rPr>
          <w:rFonts w:ascii="仿宋" w:eastAsia="仿宋" w:hAnsi="仿宋"/>
          <w:noProof/>
          <w:sz w:val="24"/>
          <w:szCs w:val="24"/>
        </w:rPr>
        <w:lastRenderedPageBreak/>
        <w:drawing>
          <wp:inline distT="0" distB="0" distL="0" distR="0">
            <wp:extent cx="2078928" cy="1310360"/>
            <wp:effectExtent l="19050" t="0" r="0" b="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2083589" cy="1313298"/>
                    </a:xfrm>
                    <a:prstGeom prst="rect">
                      <a:avLst/>
                    </a:prstGeom>
                    <a:noFill/>
                  </pic:spPr>
                </pic:pic>
              </a:graphicData>
            </a:graphic>
          </wp:inline>
        </w:drawing>
      </w:r>
      <w:r w:rsidR="007C455E">
        <w:rPr>
          <w:rFonts w:ascii="仿宋" w:eastAsia="仿宋" w:hAnsi="仿宋"/>
          <w:noProof/>
          <w:sz w:val="24"/>
          <w:szCs w:val="24"/>
        </w:rPr>
        <w:drawing>
          <wp:inline distT="0" distB="0" distL="0" distR="0">
            <wp:extent cx="2145986" cy="1304767"/>
            <wp:effectExtent l="19050" t="0" r="6664" b="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2149408" cy="1306848"/>
                    </a:xfrm>
                    <a:prstGeom prst="rect">
                      <a:avLst/>
                    </a:prstGeom>
                    <a:noFill/>
                  </pic:spPr>
                </pic:pic>
              </a:graphicData>
            </a:graphic>
          </wp:inline>
        </w:drawing>
      </w:r>
    </w:p>
    <w:p w:rsidR="00F674BE" w:rsidRDefault="00F674BE" w:rsidP="0042259D">
      <w:pPr>
        <w:jc w:val="center"/>
        <w:rPr>
          <w:rFonts w:ascii="仿宋" w:eastAsia="仿宋" w:hAnsi="仿宋"/>
          <w:sz w:val="24"/>
          <w:szCs w:val="24"/>
        </w:rPr>
      </w:pPr>
      <w:r>
        <w:rPr>
          <w:rFonts w:ascii="仿宋" w:eastAsia="仿宋" w:hAnsi="仿宋"/>
          <w:noProof/>
          <w:sz w:val="24"/>
          <w:szCs w:val="24"/>
        </w:rPr>
        <w:drawing>
          <wp:inline distT="0" distB="0" distL="0" distR="0">
            <wp:extent cx="2128927" cy="1324445"/>
            <wp:effectExtent l="19050" t="0" r="4673" b="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132899" cy="1326916"/>
                    </a:xfrm>
                    <a:prstGeom prst="rect">
                      <a:avLst/>
                    </a:prstGeom>
                    <a:noFill/>
                  </pic:spPr>
                </pic:pic>
              </a:graphicData>
            </a:graphic>
          </wp:inline>
        </w:drawing>
      </w:r>
      <w:r w:rsidR="009C20C0">
        <w:rPr>
          <w:rFonts w:ascii="仿宋" w:eastAsia="仿宋" w:hAnsi="仿宋"/>
          <w:noProof/>
          <w:sz w:val="24"/>
          <w:szCs w:val="24"/>
        </w:rPr>
        <w:drawing>
          <wp:inline distT="0" distB="0" distL="0" distR="0">
            <wp:extent cx="2135536" cy="1324445"/>
            <wp:effectExtent l="19050" t="0" r="0" b="0"/>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138703" cy="1326409"/>
                    </a:xfrm>
                    <a:prstGeom prst="rect">
                      <a:avLst/>
                    </a:prstGeom>
                    <a:noFill/>
                  </pic:spPr>
                </pic:pic>
              </a:graphicData>
            </a:graphic>
          </wp:inline>
        </w:drawing>
      </w:r>
    </w:p>
    <w:p w:rsidR="00F42033" w:rsidRPr="00F42033" w:rsidRDefault="00A6570E" w:rsidP="0042259D">
      <w:pPr>
        <w:jc w:val="center"/>
        <w:rPr>
          <w:rFonts w:ascii="仿宋" w:eastAsia="仿宋" w:hAnsi="仿宋"/>
          <w:szCs w:val="21"/>
        </w:rPr>
      </w:pPr>
      <w:r>
        <w:rPr>
          <w:rFonts w:ascii="仿宋" w:eastAsia="仿宋" w:hAnsi="仿宋" w:hint="eastAsia"/>
          <w:szCs w:val="21"/>
        </w:rPr>
        <w:t>图</w:t>
      </w:r>
      <w:r w:rsidR="00872B2D">
        <w:rPr>
          <w:rFonts w:ascii="仿宋" w:eastAsia="仿宋" w:hAnsi="仿宋" w:hint="eastAsia"/>
          <w:szCs w:val="21"/>
        </w:rPr>
        <w:t>9</w:t>
      </w:r>
      <w:r>
        <w:rPr>
          <w:rFonts w:ascii="仿宋" w:eastAsia="仿宋" w:hAnsi="仿宋"/>
          <w:szCs w:val="21"/>
        </w:rPr>
        <w:t xml:space="preserve"> </w:t>
      </w:r>
      <w:r w:rsidR="00D80B47">
        <w:rPr>
          <w:rFonts w:ascii="仿宋" w:eastAsia="仿宋" w:hAnsi="仿宋" w:hint="eastAsia"/>
          <w:szCs w:val="21"/>
        </w:rPr>
        <w:t>全球跨境</w:t>
      </w:r>
      <w:r w:rsidR="00F42033" w:rsidRPr="00F42033">
        <w:rPr>
          <w:rFonts w:ascii="仿宋" w:eastAsia="仿宋" w:hAnsi="仿宋" w:hint="eastAsia"/>
          <w:szCs w:val="21"/>
        </w:rPr>
        <w:t>信贷的增长情况（%）</w:t>
      </w:r>
      <w:r w:rsidR="00F42033">
        <w:rPr>
          <w:rStyle w:val="a8"/>
          <w:rFonts w:ascii="仿宋" w:eastAsia="仿宋" w:hAnsi="仿宋"/>
          <w:szCs w:val="21"/>
        </w:rPr>
        <w:footnoteReference w:id="11"/>
      </w:r>
    </w:p>
    <w:p w:rsidR="00F45ACF" w:rsidRDefault="00BE2060" w:rsidP="005A6F1C">
      <w:pPr>
        <w:ind w:firstLineChars="200" w:firstLine="480"/>
        <w:rPr>
          <w:rFonts w:ascii="仿宋" w:eastAsia="仿宋" w:hAnsi="仿宋"/>
          <w:sz w:val="24"/>
          <w:szCs w:val="24"/>
        </w:rPr>
      </w:pPr>
      <w:r>
        <w:rPr>
          <w:rFonts w:ascii="仿宋" w:eastAsia="仿宋" w:hAnsi="仿宋" w:hint="eastAsia"/>
          <w:sz w:val="24"/>
          <w:szCs w:val="24"/>
        </w:rPr>
        <w:t>分国别来看，主要发达国家和新兴经济体的跨境贷款流入存量基本都处于负增长状态。这在很大程度上意味着国际银行业在跨境贷款上的整体性收缩。</w:t>
      </w:r>
      <w:r w:rsidR="00282F42">
        <w:rPr>
          <w:rFonts w:ascii="仿宋" w:eastAsia="仿宋" w:hAnsi="仿宋" w:hint="eastAsia"/>
          <w:sz w:val="24"/>
          <w:szCs w:val="24"/>
        </w:rPr>
        <w:t>在国际债券发行方面，</w:t>
      </w:r>
      <w:r w:rsidR="00750993">
        <w:rPr>
          <w:rFonts w:ascii="仿宋" w:eastAsia="仿宋" w:hAnsi="仿宋" w:hint="eastAsia"/>
          <w:sz w:val="24"/>
          <w:szCs w:val="24"/>
        </w:rPr>
        <w:t>无论是发达经济体还是新兴经济体，都维持了相对稳定的季度净发行规模。</w:t>
      </w:r>
    </w:p>
    <w:p w:rsidR="0005059F" w:rsidRDefault="0005059F" w:rsidP="00951825">
      <w:pPr>
        <w:jc w:val="center"/>
        <w:rPr>
          <w:rFonts w:ascii="仿宋" w:eastAsia="仿宋" w:hAnsi="仿宋"/>
          <w:sz w:val="24"/>
          <w:szCs w:val="24"/>
        </w:rPr>
      </w:pPr>
      <w:r>
        <w:rPr>
          <w:rFonts w:ascii="仿宋" w:eastAsia="仿宋" w:hAnsi="仿宋"/>
          <w:noProof/>
          <w:sz w:val="24"/>
          <w:szCs w:val="24"/>
        </w:rPr>
        <w:drawing>
          <wp:inline distT="0" distB="0" distL="0" distR="0">
            <wp:extent cx="2335876" cy="1508612"/>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4501" cy="1540016"/>
                    </a:xfrm>
                    <a:prstGeom prst="rect">
                      <a:avLst/>
                    </a:prstGeom>
                    <a:noFill/>
                  </pic:spPr>
                </pic:pic>
              </a:graphicData>
            </a:graphic>
          </wp:inline>
        </w:drawing>
      </w:r>
    </w:p>
    <w:p w:rsidR="00C502B5" w:rsidRDefault="00192452" w:rsidP="00951825">
      <w:pPr>
        <w:jc w:val="center"/>
        <w:rPr>
          <w:rFonts w:ascii="仿宋" w:eastAsia="仿宋" w:hAnsi="仿宋"/>
          <w:sz w:val="24"/>
          <w:szCs w:val="24"/>
        </w:rPr>
      </w:pPr>
      <w:r>
        <w:rPr>
          <w:rFonts w:ascii="仿宋" w:eastAsia="仿宋" w:hAnsi="仿宋"/>
          <w:noProof/>
          <w:sz w:val="24"/>
          <w:szCs w:val="24"/>
        </w:rPr>
        <w:drawing>
          <wp:inline distT="0" distB="0" distL="0" distR="0">
            <wp:extent cx="2059877" cy="1303942"/>
            <wp:effectExtent l="19050" t="0" r="0" b="0"/>
            <wp:docPr id="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2063971" cy="1306534"/>
                    </a:xfrm>
                    <a:prstGeom prst="rect">
                      <a:avLst/>
                    </a:prstGeom>
                    <a:noFill/>
                  </pic:spPr>
                </pic:pic>
              </a:graphicData>
            </a:graphic>
          </wp:inline>
        </w:drawing>
      </w:r>
      <w:r w:rsidR="00C502B5">
        <w:rPr>
          <w:rFonts w:ascii="仿宋" w:eastAsia="仿宋" w:hAnsi="仿宋"/>
          <w:noProof/>
          <w:sz w:val="24"/>
          <w:szCs w:val="24"/>
        </w:rPr>
        <w:drawing>
          <wp:inline distT="0" distB="0" distL="0" distR="0">
            <wp:extent cx="2051677" cy="1303590"/>
            <wp:effectExtent l="19050" t="0" r="5723" b="0"/>
            <wp:docPr id="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2052352" cy="1304019"/>
                    </a:xfrm>
                    <a:prstGeom prst="rect">
                      <a:avLst/>
                    </a:prstGeom>
                    <a:noFill/>
                  </pic:spPr>
                </pic:pic>
              </a:graphicData>
            </a:graphic>
          </wp:inline>
        </w:drawing>
      </w:r>
    </w:p>
    <w:p w:rsidR="00422B28" w:rsidRDefault="00F40D7F" w:rsidP="00422B28">
      <w:pPr>
        <w:jc w:val="center"/>
        <w:rPr>
          <w:rFonts w:ascii="仿宋" w:eastAsia="仿宋" w:hAnsi="仿宋"/>
          <w:sz w:val="24"/>
          <w:szCs w:val="24"/>
        </w:rPr>
      </w:pPr>
      <w:r>
        <w:rPr>
          <w:rFonts w:ascii="仿宋" w:eastAsia="仿宋" w:hAnsi="仿宋"/>
          <w:noProof/>
          <w:sz w:val="24"/>
          <w:szCs w:val="24"/>
        </w:rPr>
        <w:drawing>
          <wp:inline distT="0" distB="0" distL="0" distR="0">
            <wp:extent cx="2002471" cy="1330120"/>
            <wp:effectExtent l="19050" t="0" r="0" b="0"/>
            <wp:docPr id="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2002300" cy="1330007"/>
                    </a:xfrm>
                    <a:prstGeom prst="rect">
                      <a:avLst/>
                    </a:prstGeom>
                    <a:noFill/>
                  </pic:spPr>
                </pic:pic>
              </a:graphicData>
            </a:graphic>
          </wp:inline>
        </w:drawing>
      </w:r>
      <w:r w:rsidR="00DB7D35">
        <w:rPr>
          <w:rFonts w:ascii="仿宋" w:eastAsia="仿宋" w:hAnsi="仿宋"/>
          <w:noProof/>
          <w:sz w:val="24"/>
          <w:szCs w:val="24"/>
        </w:rPr>
        <w:drawing>
          <wp:inline distT="0" distB="0" distL="0" distR="0">
            <wp:extent cx="2063978" cy="1327613"/>
            <wp:effectExtent l="19050" t="0" r="0" b="0"/>
            <wp:docPr id="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2065772" cy="1328767"/>
                    </a:xfrm>
                    <a:prstGeom prst="rect">
                      <a:avLst/>
                    </a:prstGeom>
                    <a:noFill/>
                  </pic:spPr>
                </pic:pic>
              </a:graphicData>
            </a:graphic>
          </wp:inline>
        </w:drawing>
      </w:r>
    </w:p>
    <w:p w:rsidR="00F624E7" w:rsidRPr="00017982" w:rsidRDefault="00F624E7" w:rsidP="00422B28">
      <w:pPr>
        <w:jc w:val="center"/>
        <w:rPr>
          <w:rFonts w:ascii="仿宋" w:eastAsia="仿宋" w:hAnsi="仿宋"/>
          <w:szCs w:val="21"/>
        </w:rPr>
      </w:pPr>
      <w:r w:rsidRPr="00F624E7">
        <w:rPr>
          <w:rFonts w:ascii="仿宋" w:eastAsia="仿宋" w:hAnsi="仿宋" w:hint="eastAsia"/>
          <w:szCs w:val="21"/>
        </w:rPr>
        <w:t>图1</w:t>
      </w:r>
      <w:r w:rsidR="00872B2D">
        <w:rPr>
          <w:rFonts w:ascii="仿宋" w:eastAsia="仿宋" w:hAnsi="仿宋" w:hint="eastAsia"/>
          <w:szCs w:val="21"/>
        </w:rPr>
        <w:t>0</w:t>
      </w:r>
      <w:r w:rsidRPr="00F624E7">
        <w:rPr>
          <w:rFonts w:ascii="仿宋" w:eastAsia="仿宋" w:hAnsi="仿宋"/>
          <w:szCs w:val="21"/>
        </w:rPr>
        <w:t xml:space="preserve"> </w:t>
      </w:r>
      <w:r w:rsidR="00D80B47">
        <w:rPr>
          <w:rFonts w:ascii="仿宋" w:eastAsia="仿宋" w:hAnsi="仿宋" w:hint="eastAsia"/>
          <w:szCs w:val="21"/>
        </w:rPr>
        <w:t>全球跨境信贷的增长情况（分地区）</w:t>
      </w:r>
      <w:r w:rsidR="00017982">
        <w:rPr>
          <w:rStyle w:val="a8"/>
          <w:rFonts w:ascii="仿宋" w:eastAsia="仿宋" w:hAnsi="仿宋"/>
          <w:szCs w:val="21"/>
        </w:rPr>
        <w:footnoteReference w:id="12"/>
      </w:r>
    </w:p>
    <w:p w:rsidR="008336EC" w:rsidRPr="0008330F" w:rsidRDefault="00543BDA" w:rsidP="00543BDA">
      <w:pPr>
        <w:ind w:firstLineChars="200" w:firstLine="482"/>
        <w:rPr>
          <w:rFonts w:ascii="仿宋" w:eastAsia="仿宋" w:hAnsi="仿宋"/>
          <w:b/>
          <w:sz w:val="24"/>
          <w:szCs w:val="24"/>
        </w:rPr>
      </w:pPr>
      <w:r>
        <w:rPr>
          <w:rFonts w:ascii="仿宋" w:eastAsia="仿宋" w:hAnsi="仿宋" w:hint="eastAsia"/>
          <w:b/>
          <w:sz w:val="24"/>
          <w:szCs w:val="24"/>
        </w:rPr>
        <w:lastRenderedPageBreak/>
        <w:t>（</w:t>
      </w:r>
      <w:r w:rsidR="00E61C86">
        <w:rPr>
          <w:rFonts w:ascii="仿宋" w:eastAsia="仿宋" w:hAnsi="仿宋" w:hint="eastAsia"/>
          <w:b/>
          <w:sz w:val="24"/>
          <w:szCs w:val="24"/>
        </w:rPr>
        <w:t>二</w:t>
      </w:r>
      <w:r>
        <w:rPr>
          <w:rFonts w:ascii="仿宋" w:eastAsia="仿宋" w:hAnsi="仿宋" w:hint="eastAsia"/>
          <w:b/>
          <w:sz w:val="24"/>
          <w:szCs w:val="24"/>
        </w:rPr>
        <w:t>）</w:t>
      </w:r>
      <w:r w:rsidR="00311FEB">
        <w:rPr>
          <w:rFonts w:ascii="仿宋" w:eastAsia="仿宋" w:hAnsi="仿宋" w:hint="eastAsia"/>
          <w:b/>
          <w:sz w:val="24"/>
          <w:szCs w:val="24"/>
        </w:rPr>
        <w:t>国际金融市场套利效率的下降</w:t>
      </w:r>
    </w:p>
    <w:p w:rsidR="00F5131D" w:rsidRPr="0008330F" w:rsidRDefault="00F5131D" w:rsidP="00543BDA">
      <w:pPr>
        <w:ind w:firstLineChars="200" w:firstLine="480"/>
        <w:jc w:val="left"/>
        <w:rPr>
          <w:rFonts w:ascii="仿宋" w:eastAsia="仿宋" w:hAnsi="仿宋"/>
          <w:sz w:val="24"/>
          <w:szCs w:val="24"/>
        </w:rPr>
      </w:pPr>
      <w:r w:rsidRPr="0008330F">
        <w:rPr>
          <w:rFonts w:ascii="仿宋" w:eastAsia="仿宋" w:hAnsi="仿宋" w:hint="eastAsia"/>
          <w:sz w:val="24"/>
          <w:szCs w:val="24"/>
        </w:rPr>
        <w:t>美元与其他主要国际货币在政策走势上的差异是影响国际金融金融市场的重要因素。近年来，美国与日欧在经济复苏态势上的显著差异使得货币政策走势严重分化。从隔夜指数互换的收益率对比情况看，美元对其他主要国际货币保持较高的正收益差，这意味着市场预期未来美国的政策性利率依然显著高于日欧。但是同时也应该看到，由于美国经济的复苏进程并不如市场预期的那么强劲和稳健，市场预期美国货币政策的“正常化”进程将会延缓。这导致美元与其他主要国际货币在政策走势上的分离程度趋于稳定，而不像2015年那样不断扩大。</w:t>
      </w:r>
    </w:p>
    <w:p w:rsidR="00F5131D" w:rsidRPr="0008330F" w:rsidRDefault="00F5131D" w:rsidP="00F5131D">
      <w:pPr>
        <w:jc w:val="center"/>
        <w:rPr>
          <w:rFonts w:ascii="仿宋" w:eastAsia="仿宋" w:hAnsi="仿宋"/>
        </w:rPr>
      </w:pPr>
      <w:r w:rsidRPr="0008330F">
        <w:rPr>
          <w:rFonts w:ascii="仿宋" w:eastAsia="仿宋" w:hAnsi="仿宋"/>
          <w:noProof/>
        </w:rPr>
        <w:drawing>
          <wp:inline distT="0" distB="0" distL="0" distR="0">
            <wp:extent cx="2513805" cy="1667204"/>
            <wp:effectExtent l="0" t="0" r="1270" b="9525"/>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2541836" cy="1685795"/>
                    </a:xfrm>
                    <a:prstGeom prst="rect">
                      <a:avLst/>
                    </a:prstGeom>
                    <a:noFill/>
                  </pic:spPr>
                </pic:pic>
              </a:graphicData>
            </a:graphic>
          </wp:inline>
        </w:drawing>
      </w:r>
    </w:p>
    <w:p w:rsidR="00F5131D" w:rsidRPr="0008330F" w:rsidRDefault="00D86C32" w:rsidP="00F5131D">
      <w:pPr>
        <w:jc w:val="center"/>
        <w:rPr>
          <w:rFonts w:ascii="仿宋" w:eastAsia="仿宋" w:hAnsi="仿宋"/>
        </w:rPr>
      </w:pPr>
      <w:r>
        <w:rPr>
          <w:rFonts w:ascii="仿宋" w:eastAsia="仿宋" w:hAnsi="仿宋" w:hint="eastAsia"/>
        </w:rPr>
        <w:t>图1</w:t>
      </w:r>
      <w:r w:rsidR="00872B2D">
        <w:rPr>
          <w:rFonts w:ascii="仿宋" w:eastAsia="仿宋" w:hAnsi="仿宋" w:hint="eastAsia"/>
        </w:rPr>
        <w:t>1</w:t>
      </w:r>
      <w:r>
        <w:rPr>
          <w:rFonts w:ascii="仿宋" w:eastAsia="仿宋" w:hAnsi="仿宋"/>
        </w:rPr>
        <w:t xml:space="preserve"> </w:t>
      </w:r>
      <w:r w:rsidR="00F5131D" w:rsidRPr="0008330F">
        <w:rPr>
          <w:rFonts w:ascii="仿宋" w:eastAsia="仿宋" w:hAnsi="仿宋" w:hint="eastAsia"/>
        </w:rPr>
        <w:t>对主要国际货币政策分化程度的预期</w:t>
      </w:r>
      <w:r w:rsidR="00F5131D" w:rsidRPr="0008330F">
        <w:rPr>
          <w:rStyle w:val="a8"/>
          <w:rFonts w:ascii="仿宋" w:eastAsia="仿宋" w:hAnsi="仿宋"/>
        </w:rPr>
        <w:footnoteReference w:id="13"/>
      </w:r>
    </w:p>
    <w:p w:rsidR="000E2ABA" w:rsidRPr="0008330F" w:rsidRDefault="000C1CF9" w:rsidP="005A6F1C">
      <w:pPr>
        <w:ind w:firstLineChars="200" w:firstLine="480"/>
        <w:rPr>
          <w:rFonts w:ascii="仿宋" w:eastAsia="仿宋" w:hAnsi="仿宋"/>
          <w:sz w:val="24"/>
          <w:szCs w:val="24"/>
        </w:rPr>
      </w:pPr>
      <w:r w:rsidRPr="0008330F">
        <w:rPr>
          <w:rFonts w:ascii="仿宋" w:eastAsia="仿宋" w:hAnsi="仿宋" w:hint="eastAsia"/>
          <w:sz w:val="24"/>
          <w:szCs w:val="24"/>
        </w:rPr>
        <w:t>监管规则的改变，特别是美国针对货币市场基金的监管改革，极大地增加了货币市场的压力，导致美元Libor与美元OIS的价差迅速扩大。</w:t>
      </w:r>
      <w:r w:rsidR="009E6990" w:rsidRPr="0008330F">
        <w:rPr>
          <w:rFonts w:ascii="仿宋" w:eastAsia="仿宋" w:hAnsi="仿宋" w:hint="eastAsia"/>
          <w:sz w:val="24"/>
          <w:szCs w:val="24"/>
        </w:rPr>
        <w:t>美国对《投资公司法》第2A-7</w:t>
      </w:r>
      <w:r w:rsidR="00FA5A78" w:rsidRPr="0008330F">
        <w:rPr>
          <w:rFonts w:ascii="仿宋" w:eastAsia="仿宋" w:hAnsi="仿宋" w:hint="eastAsia"/>
          <w:sz w:val="24"/>
          <w:szCs w:val="24"/>
        </w:rPr>
        <w:t>条款的修订于2016年10月14日生效。</w:t>
      </w:r>
      <w:r w:rsidR="00DA0D0A" w:rsidRPr="0008330F">
        <w:rPr>
          <w:rStyle w:val="a8"/>
          <w:rFonts w:ascii="仿宋" w:eastAsia="仿宋" w:hAnsi="仿宋"/>
          <w:sz w:val="24"/>
          <w:szCs w:val="24"/>
        </w:rPr>
        <w:footnoteReference w:id="14"/>
      </w:r>
      <w:r w:rsidR="00FA5A78" w:rsidRPr="0008330F">
        <w:rPr>
          <w:rFonts w:ascii="仿宋" w:eastAsia="仿宋" w:hAnsi="仿宋" w:hint="eastAsia"/>
          <w:sz w:val="24"/>
          <w:szCs w:val="24"/>
        </w:rPr>
        <w:t>这导致美元资金大规模从主要投资于企业债和市政债的优先货币基金流向主要投资于联邦政府债券的政府货币基金。</w:t>
      </w:r>
      <w:r w:rsidR="001A719D" w:rsidRPr="0008330F">
        <w:rPr>
          <w:rFonts w:ascii="仿宋" w:eastAsia="仿宋" w:hAnsi="仿宋" w:hint="eastAsia"/>
          <w:sz w:val="24"/>
          <w:szCs w:val="24"/>
        </w:rPr>
        <w:t>这对非美国银行特别是日本银行产生了极大的冲击，因为日本银行在进行美元融资时高度依赖美国的优先货币市场基金。</w:t>
      </w:r>
      <w:r w:rsidR="00587FEB" w:rsidRPr="0008330F">
        <w:rPr>
          <w:rFonts w:ascii="仿宋" w:eastAsia="仿宋" w:hAnsi="仿宋" w:hint="eastAsia"/>
          <w:sz w:val="24"/>
          <w:szCs w:val="24"/>
        </w:rPr>
        <w:t>在此背景下，日本银行不得不转向外汇互换和交叉</w:t>
      </w:r>
      <w:proofErr w:type="gramStart"/>
      <w:r w:rsidR="00587FEB" w:rsidRPr="0008330F">
        <w:rPr>
          <w:rFonts w:ascii="仿宋" w:eastAsia="仿宋" w:hAnsi="仿宋" w:hint="eastAsia"/>
          <w:sz w:val="24"/>
          <w:szCs w:val="24"/>
        </w:rPr>
        <w:t>货币基差互换</w:t>
      </w:r>
      <w:proofErr w:type="gramEnd"/>
      <w:r w:rsidR="00587FEB" w:rsidRPr="0008330F">
        <w:rPr>
          <w:rFonts w:ascii="仿宋" w:eastAsia="仿宋" w:hAnsi="仿宋" w:hint="eastAsia"/>
          <w:sz w:val="24"/>
          <w:szCs w:val="24"/>
        </w:rPr>
        <w:t>等“外围美元市场”进行美元融资。在外围美元市场上的基本融资模式是，首先是以较低的成本获取日本或欧元等非美元资金，然后在利用外汇互换或交叉</w:t>
      </w:r>
      <w:proofErr w:type="gramStart"/>
      <w:r w:rsidR="00587FEB" w:rsidRPr="0008330F">
        <w:rPr>
          <w:rFonts w:ascii="仿宋" w:eastAsia="仿宋" w:hAnsi="仿宋" w:hint="eastAsia"/>
          <w:sz w:val="24"/>
          <w:szCs w:val="24"/>
        </w:rPr>
        <w:t>货币基差互换</w:t>
      </w:r>
      <w:proofErr w:type="gramEnd"/>
      <w:r w:rsidR="00587FEB" w:rsidRPr="0008330F">
        <w:rPr>
          <w:rFonts w:ascii="仿宋" w:eastAsia="仿宋" w:hAnsi="仿宋" w:hint="eastAsia"/>
          <w:sz w:val="24"/>
          <w:szCs w:val="24"/>
        </w:rPr>
        <w:t>，将非美元资金转换为美元资金。</w:t>
      </w:r>
    </w:p>
    <w:p w:rsidR="000E2ABA" w:rsidRPr="0008330F" w:rsidRDefault="00BB74C6" w:rsidP="00BB74C6">
      <w:pPr>
        <w:jc w:val="center"/>
        <w:rPr>
          <w:rFonts w:ascii="仿宋" w:eastAsia="仿宋" w:hAnsi="仿宋"/>
          <w:sz w:val="24"/>
          <w:szCs w:val="24"/>
        </w:rPr>
      </w:pPr>
      <w:r w:rsidRPr="0008330F">
        <w:rPr>
          <w:rFonts w:ascii="仿宋" w:eastAsia="仿宋" w:hAnsi="仿宋"/>
          <w:noProof/>
          <w:sz w:val="24"/>
          <w:szCs w:val="24"/>
        </w:rPr>
        <w:drawing>
          <wp:inline distT="0" distB="0" distL="0" distR="0">
            <wp:extent cx="2357900" cy="1701479"/>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6275" cy="1721955"/>
                    </a:xfrm>
                    <a:prstGeom prst="rect">
                      <a:avLst/>
                    </a:prstGeom>
                    <a:noFill/>
                  </pic:spPr>
                </pic:pic>
              </a:graphicData>
            </a:graphic>
          </wp:inline>
        </w:drawing>
      </w:r>
    </w:p>
    <w:p w:rsidR="00775B47" w:rsidRPr="0008330F" w:rsidRDefault="00106BFC" w:rsidP="00BB74C6">
      <w:pPr>
        <w:jc w:val="center"/>
        <w:rPr>
          <w:rFonts w:ascii="仿宋" w:eastAsia="仿宋" w:hAnsi="仿宋"/>
          <w:szCs w:val="21"/>
        </w:rPr>
      </w:pPr>
      <w:r>
        <w:rPr>
          <w:rFonts w:ascii="仿宋" w:eastAsia="仿宋" w:hAnsi="仿宋" w:hint="eastAsia"/>
          <w:szCs w:val="21"/>
        </w:rPr>
        <w:t>图1</w:t>
      </w:r>
      <w:r w:rsidR="00872B2D">
        <w:rPr>
          <w:rFonts w:ascii="仿宋" w:eastAsia="仿宋" w:hAnsi="仿宋" w:hint="eastAsia"/>
          <w:szCs w:val="21"/>
        </w:rPr>
        <w:t>2</w:t>
      </w:r>
      <w:r>
        <w:rPr>
          <w:rFonts w:ascii="仿宋" w:eastAsia="仿宋" w:hAnsi="仿宋"/>
          <w:szCs w:val="21"/>
        </w:rPr>
        <w:t xml:space="preserve"> </w:t>
      </w:r>
      <w:r w:rsidR="00775B47" w:rsidRPr="0008330F">
        <w:rPr>
          <w:rFonts w:ascii="仿宋" w:eastAsia="仿宋" w:hAnsi="仿宋" w:hint="eastAsia"/>
          <w:szCs w:val="21"/>
        </w:rPr>
        <w:t>按类型分的美国货币市场基金规模</w:t>
      </w:r>
      <w:r w:rsidR="003B3732" w:rsidRPr="0008330F">
        <w:rPr>
          <w:rStyle w:val="a8"/>
          <w:rFonts w:ascii="仿宋" w:eastAsia="仿宋" w:hAnsi="仿宋"/>
          <w:szCs w:val="21"/>
        </w:rPr>
        <w:footnoteReference w:id="15"/>
      </w:r>
    </w:p>
    <w:p w:rsidR="00016AD3" w:rsidRPr="0008330F" w:rsidRDefault="00680DF8" w:rsidP="00016AD3">
      <w:pPr>
        <w:ind w:firstLineChars="200" w:firstLine="480"/>
        <w:rPr>
          <w:rFonts w:ascii="仿宋" w:eastAsia="仿宋" w:hAnsi="仿宋"/>
          <w:sz w:val="24"/>
          <w:szCs w:val="24"/>
        </w:rPr>
      </w:pPr>
      <w:r w:rsidRPr="0008330F">
        <w:rPr>
          <w:rFonts w:ascii="仿宋" w:eastAsia="仿宋" w:hAnsi="仿宋" w:hint="eastAsia"/>
          <w:sz w:val="24"/>
          <w:szCs w:val="24"/>
        </w:rPr>
        <w:t>欧元区和日本的负利率政策以及大规模资产购买计划，</w:t>
      </w:r>
      <w:r w:rsidR="00A62A95" w:rsidRPr="0008330F">
        <w:rPr>
          <w:rFonts w:ascii="仿宋" w:eastAsia="仿宋" w:hAnsi="仿宋" w:hint="eastAsia"/>
          <w:sz w:val="24"/>
          <w:szCs w:val="24"/>
        </w:rPr>
        <w:t>不仅</w:t>
      </w:r>
      <w:r w:rsidR="00581C28" w:rsidRPr="00581C28">
        <w:rPr>
          <w:rFonts w:ascii="仿宋" w:eastAsia="仿宋" w:hAnsi="仿宋" w:hint="eastAsia"/>
          <w:sz w:val="24"/>
          <w:szCs w:val="24"/>
        </w:rPr>
        <w:t>使得流通中的长</w:t>
      </w:r>
      <w:r w:rsidR="00581C28" w:rsidRPr="00581C28">
        <w:rPr>
          <w:rFonts w:ascii="仿宋" w:eastAsia="仿宋" w:hAnsi="仿宋" w:hint="eastAsia"/>
          <w:sz w:val="24"/>
          <w:szCs w:val="24"/>
        </w:rPr>
        <w:lastRenderedPageBreak/>
        <w:t>期资产下降，</w:t>
      </w:r>
      <w:r w:rsidR="00581C28" w:rsidRPr="0008330F">
        <w:rPr>
          <w:rFonts w:ascii="仿宋" w:eastAsia="仿宋" w:hAnsi="仿宋" w:hint="eastAsia"/>
          <w:sz w:val="24"/>
          <w:szCs w:val="24"/>
        </w:rPr>
        <w:t>造就了日元和欧元安全资产的短缺状态，</w:t>
      </w:r>
      <w:r w:rsidR="00581C28" w:rsidRPr="00581C28">
        <w:rPr>
          <w:rFonts w:ascii="仿宋" w:eastAsia="仿宋" w:hAnsi="仿宋" w:hint="eastAsia"/>
          <w:sz w:val="24"/>
          <w:szCs w:val="24"/>
        </w:rPr>
        <w:t>导致其价格上升和风险溢价下降</w:t>
      </w:r>
      <w:r w:rsidR="00581C28">
        <w:rPr>
          <w:rFonts w:ascii="仿宋" w:eastAsia="仿宋" w:hAnsi="仿宋" w:hint="eastAsia"/>
          <w:sz w:val="24"/>
          <w:szCs w:val="24"/>
        </w:rPr>
        <w:t>，</w:t>
      </w:r>
      <w:r w:rsidR="00C42EBE" w:rsidRPr="0008330F">
        <w:rPr>
          <w:rFonts w:ascii="仿宋" w:eastAsia="仿宋" w:hAnsi="仿宋" w:hint="eastAsia"/>
          <w:sz w:val="24"/>
          <w:szCs w:val="24"/>
        </w:rPr>
        <w:t>也</w:t>
      </w:r>
      <w:r w:rsidR="00A62A95" w:rsidRPr="0008330F">
        <w:rPr>
          <w:rFonts w:ascii="仿宋" w:eastAsia="仿宋" w:hAnsi="仿宋" w:hint="eastAsia"/>
          <w:sz w:val="24"/>
          <w:szCs w:val="24"/>
        </w:rPr>
        <w:t>压低了</w:t>
      </w:r>
      <w:r w:rsidR="001F5D82">
        <w:rPr>
          <w:rFonts w:ascii="仿宋" w:eastAsia="仿宋" w:hAnsi="仿宋" w:hint="eastAsia"/>
          <w:sz w:val="24"/>
          <w:szCs w:val="24"/>
        </w:rPr>
        <w:t>其他</w:t>
      </w:r>
      <w:r w:rsidR="00A62A95" w:rsidRPr="0008330F">
        <w:rPr>
          <w:rFonts w:ascii="仿宋" w:eastAsia="仿宋" w:hAnsi="仿宋" w:hint="eastAsia"/>
          <w:sz w:val="24"/>
          <w:szCs w:val="24"/>
        </w:rPr>
        <w:t>日元</w:t>
      </w:r>
      <w:r w:rsidR="001F5D82">
        <w:rPr>
          <w:rFonts w:ascii="仿宋" w:eastAsia="仿宋" w:hAnsi="仿宋" w:hint="eastAsia"/>
          <w:sz w:val="24"/>
          <w:szCs w:val="24"/>
        </w:rPr>
        <w:t>资产</w:t>
      </w:r>
      <w:r w:rsidR="00A62A95" w:rsidRPr="0008330F">
        <w:rPr>
          <w:rFonts w:ascii="仿宋" w:eastAsia="仿宋" w:hAnsi="仿宋" w:hint="eastAsia"/>
          <w:sz w:val="24"/>
          <w:szCs w:val="24"/>
        </w:rPr>
        <w:t>和欧元资产的收益率</w:t>
      </w:r>
      <w:r w:rsidR="00B36B47" w:rsidRPr="0008330F">
        <w:rPr>
          <w:rFonts w:ascii="仿宋" w:eastAsia="仿宋" w:hAnsi="仿宋" w:hint="eastAsia"/>
          <w:sz w:val="24"/>
          <w:szCs w:val="24"/>
        </w:rPr>
        <w:t>。</w:t>
      </w:r>
      <w:r w:rsidR="00C610CC" w:rsidRPr="0008330F">
        <w:rPr>
          <w:rFonts w:ascii="仿宋" w:eastAsia="仿宋" w:hAnsi="仿宋" w:hint="eastAsia"/>
          <w:sz w:val="24"/>
          <w:szCs w:val="24"/>
        </w:rPr>
        <w:t>在追逐收益的动机的驱使下，国际投资者从日元资产和欧元资产转向其他货币资产。</w:t>
      </w:r>
      <w:r w:rsidR="00366B76" w:rsidRPr="0008330F">
        <w:rPr>
          <w:rFonts w:ascii="仿宋" w:eastAsia="仿宋" w:hAnsi="仿宋" w:hint="eastAsia"/>
          <w:sz w:val="24"/>
          <w:szCs w:val="24"/>
        </w:rPr>
        <w:t>首当其冲就是</w:t>
      </w:r>
      <w:r w:rsidR="00E144FF" w:rsidRPr="0008330F">
        <w:rPr>
          <w:rFonts w:ascii="仿宋" w:eastAsia="仿宋" w:hAnsi="仿宋" w:hint="eastAsia"/>
          <w:sz w:val="24"/>
          <w:szCs w:val="24"/>
        </w:rPr>
        <w:t>美元</w:t>
      </w:r>
      <w:r w:rsidR="002672B9" w:rsidRPr="0008330F">
        <w:rPr>
          <w:rFonts w:ascii="仿宋" w:eastAsia="仿宋" w:hAnsi="仿宋" w:hint="eastAsia"/>
          <w:sz w:val="24"/>
          <w:szCs w:val="24"/>
        </w:rPr>
        <w:t>资产</w:t>
      </w:r>
      <w:r w:rsidR="00C72F62" w:rsidRPr="0008330F">
        <w:rPr>
          <w:rFonts w:ascii="仿宋" w:eastAsia="仿宋" w:hAnsi="仿宋" w:hint="eastAsia"/>
          <w:sz w:val="24"/>
          <w:szCs w:val="24"/>
        </w:rPr>
        <w:t>。</w:t>
      </w:r>
      <w:r w:rsidR="008407A3" w:rsidRPr="0008330F">
        <w:rPr>
          <w:rFonts w:ascii="仿宋" w:eastAsia="仿宋" w:hAnsi="仿宋" w:hint="eastAsia"/>
          <w:sz w:val="24"/>
          <w:szCs w:val="24"/>
        </w:rPr>
        <w:t>以10年期政府债券市场为例，美国的债券收益率明显高于日本、德国和英国等</w:t>
      </w:r>
      <w:r w:rsidR="006056F8" w:rsidRPr="0008330F">
        <w:rPr>
          <w:rFonts w:ascii="仿宋" w:eastAsia="仿宋" w:hAnsi="仿宋" w:hint="eastAsia"/>
          <w:sz w:val="24"/>
          <w:szCs w:val="24"/>
        </w:rPr>
        <w:t>，并且差距不断加大</w:t>
      </w:r>
      <w:r w:rsidR="008407A3" w:rsidRPr="0008330F">
        <w:rPr>
          <w:rFonts w:ascii="仿宋" w:eastAsia="仿宋" w:hAnsi="仿宋" w:hint="eastAsia"/>
          <w:sz w:val="24"/>
          <w:szCs w:val="24"/>
        </w:rPr>
        <w:t>。宏观经济表现的差异也使得美国股票市场的表现</w:t>
      </w:r>
      <w:r w:rsidR="006D6BD2" w:rsidRPr="0008330F">
        <w:rPr>
          <w:rFonts w:ascii="仿宋" w:eastAsia="仿宋" w:hAnsi="仿宋" w:hint="eastAsia"/>
          <w:sz w:val="24"/>
          <w:szCs w:val="24"/>
        </w:rPr>
        <w:t>明显优于</w:t>
      </w:r>
      <w:r w:rsidR="008407A3" w:rsidRPr="0008330F">
        <w:rPr>
          <w:rFonts w:ascii="仿宋" w:eastAsia="仿宋" w:hAnsi="仿宋" w:hint="eastAsia"/>
          <w:sz w:val="24"/>
          <w:szCs w:val="24"/>
        </w:rPr>
        <w:t>日本和欧洲市场。</w:t>
      </w:r>
      <w:r w:rsidR="002672B9" w:rsidRPr="0008330F">
        <w:rPr>
          <w:rFonts w:ascii="仿宋" w:eastAsia="仿宋" w:hAnsi="仿宋" w:hint="eastAsia"/>
          <w:sz w:val="24"/>
          <w:szCs w:val="24"/>
        </w:rPr>
        <w:t>这就加大了美元的融资需求。</w:t>
      </w:r>
      <w:r w:rsidR="00016AD3" w:rsidRPr="0008330F">
        <w:rPr>
          <w:rFonts w:ascii="仿宋" w:eastAsia="仿宋" w:hAnsi="仿宋" w:hint="eastAsia"/>
          <w:sz w:val="24"/>
          <w:szCs w:val="24"/>
        </w:rPr>
        <w:t>但是对于国际投资者，即便是银行和其他金融机构，只有少数能够直接进入银行</w:t>
      </w:r>
      <w:proofErr w:type="gramStart"/>
      <w:r w:rsidR="00016AD3" w:rsidRPr="0008330F">
        <w:rPr>
          <w:rFonts w:ascii="仿宋" w:eastAsia="仿宋" w:hAnsi="仿宋" w:hint="eastAsia"/>
          <w:sz w:val="24"/>
          <w:szCs w:val="24"/>
        </w:rPr>
        <w:t>间美元</w:t>
      </w:r>
      <w:proofErr w:type="gramEnd"/>
      <w:r w:rsidR="00016AD3" w:rsidRPr="0008330F">
        <w:rPr>
          <w:rFonts w:ascii="仿宋" w:eastAsia="仿宋" w:hAnsi="仿宋" w:hint="eastAsia"/>
          <w:sz w:val="24"/>
          <w:szCs w:val="24"/>
        </w:rPr>
        <w:t>市场进行美元融资，大多数只能利用外汇互换和交叉</w:t>
      </w:r>
      <w:proofErr w:type="gramStart"/>
      <w:r w:rsidR="00016AD3" w:rsidRPr="0008330F">
        <w:rPr>
          <w:rFonts w:ascii="仿宋" w:eastAsia="仿宋" w:hAnsi="仿宋" w:hint="eastAsia"/>
          <w:sz w:val="24"/>
          <w:szCs w:val="24"/>
        </w:rPr>
        <w:t>货币基差互换</w:t>
      </w:r>
      <w:proofErr w:type="gramEnd"/>
      <w:r w:rsidR="00016AD3" w:rsidRPr="0008330F">
        <w:rPr>
          <w:rFonts w:ascii="仿宋" w:eastAsia="仿宋" w:hAnsi="仿宋" w:hint="eastAsia"/>
          <w:sz w:val="24"/>
          <w:szCs w:val="24"/>
        </w:rPr>
        <w:t>这些“外围</w:t>
      </w:r>
      <w:r w:rsidR="00934597" w:rsidRPr="0008330F">
        <w:rPr>
          <w:rFonts w:ascii="仿宋" w:eastAsia="仿宋" w:hAnsi="仿宋" w:hint="eastAsia"/>
          <w:sz w:val="24"/>
          <w:szCs w:val="24"/>
        </w:rPr>
        <w:t>市场</w:t>
      </w:r>
      <w:r w:rsidR="00016AD3" w:rsidRPr="0008330F">
        <w:rPr>
          <w:rFonts w:ascii="仿宋" w:eastAsia="仿宋" w:hAnsi="仿宋" w:hint="eastAsia"/>
          <w:sz w:val="24"/>
          <w:szCs w:val="24"/>
        </w:rPr>
        <w:t>”依靠。</w:t>
      </w:r>
      <w:r w:rsidR="00AD6CA7" w:rsidRPr="0008330F">
        <w:rPr>
          <w:rFonts w:ascii="仿宋" w:eastAsia="仿宋" w:hAnsi="仿宋" w:hint="eastAsia"/>
          <w:sz w:val="24"/>
          <w:szCs w:val="24"/>
        </w:rPr>
        <w:t>这就加大了外汇互换市场和交叉</w:t>
      </w:r>
      <w:proofErr w:type="gramStart"/>
      <w:r w:rsidR="00AD6CA7" w:rsidRPr="0008330F">
        <w:rPr>
          <w:rFonts w:ascii="仿宋" w:eastAsia="仿宋" w:hAnsi="仿宋" w:hint="eastAsia"/>
          <w:sz w:val="24"/>
          <w:szCs w:val="24"/>
        </w:rPr>
        <w:t>货币基差互换</w:t>
      </w:r>
      <w:proofErr w:type="gramEnd"/>
      <w:r w:rsidR="00AD6CA7" w:rsidRPr="0008330F">
        <w:rPr>
          <w:rFonts w:ascii="仿宋" w:eastAsia="仿宋" w:hAnsi="仿宋" w:hint="eastAsia"/>
          <w:sz w:val="24"/>
          <w:szCs w:val="24"/>
        </w:rPr>
        <w:t>市场上将欧元和日元等转换成美元的需求。</w:t>
      </w:r>
    </w:p>
    <w:p w:rsidR="00EB3D37" w:rsidRPr="0008330F" w:rsidRDefault="006240B4" w:rsidP="00F37D55">
      <w:pPr>
        <w:jc w:val="center"/>
        <w:rPr>
          <w:rFonts w:ascii="仿宋" w:eastAsia="仿宋" w:hAnsi="仿宋"/>
          <w:sz w:val="24"/>
          <w:szCs w:val="24"/>
        </w:rPr>
      </w:pPr>
      <w:r w:rsidRPr="0008330F">
        <w:rPr>
          <w:rFonts w:ascii="仿宋" w:eastAsia="仿宋" w:hAnsi="仿宋"/>
          <w:noProof/>
          <w:sz w:val="24"/>
          <w:szCs w:val="24"/>
        </w:rPr>
        <w:drawing>
          <wp:inline distT="0" distB="0" distL="0" distR="0">
            <wp:extent cx="1730356" cy="1121772"/>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4144" cy="1150159"/>
                    </a:xfrm>
                    <a:prstGeom prst="rect">
                      <a:avLst/>
                    </a:prstGeom>
                    <a:noFill/>
                  </pic:spPr>
                </pic:pic>
              </a:graphicData>
            </a:graphic>
          </wp:inline>
        </w:drawing>
      </w:r>
      <w:r w:rsidR="00EB3D37" w:rsidRPr="0008330F">
        <w:rPr>
          <w:rFonts w:ascii="仿宋" w:eastAsia="仿宋" w:hAnsi="仿宋"/>
          <w:noProof/>
        </w:rPr>
        <w:drawing>
          <wp:inline distT="0" distB="0" distL="0" distR="0">
            <wp:extent cx="1741805" cy="110462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6615" cy="1145727"/>
                    </a:xfrm>
                    <a:prstGeom prst="rect">
                      <a:avLst/>
                    </a:prstGeom>
                    <a:noFill/>
                  </pic:spPr>
                </pic:pic>
              </a:graphicData>
            </a:graphic>
          </wp:inline>
        </w:drawing>
      </w:r>
    </w:p>
    <w:p w:rsidR="006240B4" w:rsidRPr="0008330F" w:rsidRDefault="00633A33" w:rsidP="00F37D55">
      <w:pPr>
        <w:jc w:val="center"/>
        <w:rPr>
          <w:rFonts w:ascii="仿宋" w:eastAsia="仿宋" w:hAnsi="仿宋"/>
          <w:szCs w:val="21"/>
        </w:rPr>
      </w:pPr>
      <w:r>
        <w:rPr>
          <w:rFonts w:ascii="仿宋" w:eastAsia="仿宋" w:hAnsi="仿宋" w:hint="eastAsia"/>
          <w:szCs w:val="21"/>
        </w:rPr>
        <w:t>图1</w:t>
      </w:r>
      <w:r w:rsidR="00872B2D">
        <w:rPr>
          <w:rFonts w:ascii="仿宋" w:eastAsia="仿宋" w:hAnsi="仿宋" w:hint="eastAsia"/>
          <w:szCs w:val="21"/>
        </w:rPr>
        <w:t>3</w:t>
      </w:r>
      <w:r>
        <w:rPr>
          <w:rFonts w:ascii="仿宋" w:eastAsia="仿宋" w:hAnsi="仿宋"/>
          <w:szCs w:val="21"/>
        </w:rPr>
        <w:t xml:space="preserve"> </w:t>
      </w:r>
      <w:r w:rsidR="0089185A" w:rsidRPr="0008330F">
        <w:rPr>
          <w:rFonts w:ascii="仿宋" w:eastAsia="仿宋" w:hAnsi="仿宋" w:hint="eastAsia"/>
          <w:szCs w:val="21"/>
        </w:rPr>
        <w:t>主要发达经济体金融资产表现的差异</w:t>
      </w:r>
      <w:r w:rsidR="0089185A" w:rsidRPr="0008330F">
        <w:rPr>
          <w:rStyle w:val="a8"/>
          <w:rFonts w:ascii="仿宋" w:eastAsia="仿宋" w:hAnsi="仿宋"/>
          <w:szCs w:val="21"/>
        </w:rPr>
        <w:footnoteReference w:id="16"/>
      </w:r>
    </w:p>
    <w:p w:rsidR="00097549" w:rsidRDefault="00686E91" w:rsidP="00097549">
      <w:pPr>
        <w:ind w:firstLineChars="200" w:firstLine="480"/>
        <w:jc w:val="left"/>
        <w:rPr>
          <w:rFonts w:ascii="仿宋" w:eastAsia="仿宋" w:hAnsi="仿宋"/>
          <w:sz w:val="24"/>
          <w:szCs w:val="24"/>
        </w:rPr>
      </w:pPr>
      <w:r w:rsidRPr="0008330F">
        <w:rPr>
          <w:rFonts w:ascii="仿宋" w:eastAsia="仿宋" w:hAnsi="仿宋" w:hint="eastAsia"/>
          <w:sz w:val="24"/>
          <w:szCs w:val="24"/>
        </w:rPr>
        <w:t>在欧洲央行实施负利率政策和扩大资产购买计划时，美联储正采取措施使货币政策回归正常化。这导致美元融资成本高于欧元融资成本。在这种情况下，不仅是非美国企业，而且包括美国企业，为了获得美元资金，越来越倾向于利用外汇互换市场和交叉</w:t>
      </w:r>
      <w:proofErr w:type="gramStart"/>
      <w:r w:rsidRPr="0008330F">
        <w:rPr>
          <w:rFonts w:ascii="仿宋" w:eastAsia="仿宋" w:hAnsi="仿宋" w:hint="eastAsia"/>
          <w:sz w:val="24"/>
          <w:szCs w:val="24"/>
        </w:rPr>
        <w:t>货币基差互换</w:t>
      </w:r>
      <w:proofErr w:type="gramEnd"/>
      <w:r w:rsidRPr="0008330F">
        <w:rPr>
          <w:rFonts w:ascii="仿宋" w:eastAsia="仿宋" w:hAnsi="仿宋" w:hint="eastAsia"/>
          <w:sz w:val="24"/>
          <w:szCs w:val="24"/>
        </w:rPr>
        <w:t>市场。</w:t>
      </w:r>
      <w:r w:rsidR="00856D5D" w:rsidRPr="00856D5D">
        <w:rPr>
          <w:rFonts w:ascii="仿宋" w:eastAsia="仿宋" w:hAnsi="仿宋" w:hint="eastAsia"/>
          <w:sz w:val="24"/>
          <w:szCs w:val="24"/>
        </w:rPr>
        <w:t>欧洲央行的大规模资产购买计划，导致欧元债券价格上升</w:t>
      </w:r>
      <w:r w:rsidR="00856D5D">
        <w:rPr>
          <w:rFonts w:ascii="仿宋" w:eastAsia="仿宋" w:hAnsi="仿宋" w:hint="eastAsia"/>
          <w:sz w:val="24"/>
          <w:szCs w:val="24"/>
        </w:rPr>
        <w:t>和</w:t>
      </w:r>
      <w:r w:rsidR="00856D5D" w:rsidRPr="00856D5D">
        <w:rPr>
          <w:rFonts w:ascii="仿宋" w:eastAsia="仿宋" w:hAnsi="仿宋" w:hint="eastAsia"/>
          <w:sz w:val="24"/>
          <w:szCs w:val="24"/>
        </w:rPr>
        <w:t>欧元债券信用价差缩小。对于那些需要美元的非金融企业，直接进行美元融资</w:t>
      </w:r>
      <w:r w:rsidR="00856D5D">
        <w:rPr>
          <w:rFonts w:ascii="仿宋" w:eastAsia="仿宋" w:hAnsi="仿宋" w:hint="eastAsia"/>
          <w:sz w:val="24"/>
          <w:szCs w:val="24"/>
        </w:rPr>
        <w:t>已经</w:t>
      </w:r>
      <w:r w:rsidR="00856D5D" w:rsidRPr="00856D5D">
        <w:rPr>
          <w:rFonts w:ascii="仿宋" w:eastAsia="仿宋" w:hAnsi="仿宋" w:hint="eastAsia"/>
          <w:sz w:val="24"/>
          <w:szCs w:val="24"/>
        </w:rPr>
        <w:t>不是好的融资选择，</w:t>
      </w:r>
      <w:r w:rsidR="00856D5D">
        <w:rPr>
          <w:rFonts w:ascii="仿宋" w:eastAsia="仿宋" w:hAnsi="仿宋" w:hint="eastAsia"/>
          <w:sz w:val="24"/>
          <w:szCs w:val="24"/>
        </w:rPr>
        <w:t>更好的选择是</w:t>
      </w:r>
      <w:r w:rsidR="00856D5D" w:rsidRPr="00856D5D">
        <w:rPr>
          <w:rFonts w:ascii="仿宋" w:eastAsia="仿宋" w:hAnsi="仿宋" w:hint="eastAsia"/>
          <w:sz w:val="24"/>
          <w:szCs w:val="24"/>
        </w:rPr>
        <w:t>发行欧元债券，</w:t>
      </w:r>
      <w:r w:rsidR="00856D5D">
        <w:rPr>
          <w:rFonts w:ascii="仿宋" w:eastAsia="仿宋" w:hAnsi="仿宋" w:hint="eastAsia"/>
          <w:sz w:val="24"/>
          <w:szCs w:val="24"/>
        </w:rPr>
        <w:t>然后</w:t>
      </w:r>
      <w:r w:rsidR="00856D5D" w:rsidRPr="00856D5D">
        <w:rPr>
          <w:rFonts w:ascii="仿宋" w:eastAsia="仿宋" w:hAnsi="仿宋" w:hint="eastAsia"/>
          <w:sz w:val="24"/>
          <w:szCs w:val="24"/>
        </w:rPr>
        <w:t>利用</w:t>
      </w:r>
      <w:r w:rsidRPr="0008330F">
        <w:rPr>
          <w:rFonts w:ascii="仿宋" w:eastAsia="仿宋" w:hAnsi="仿宋" w:hint="eastAsia"/>
          <w:sz w:val="24"/>
          <w:szCs w:val="24"/>
        </w:rPr>
        <w:t>外汇互换或交叉</w:t>
      </w:r>
      <w:proofErr w:type="gramStart"/>
      <w:r w:rsidRPr="0008330F">
        <w:rPr>
          <w:rFonts w:ascii="仿宋" w:eastAsia="仿宋" w:hAnsi="仿宋" w:hint="eastAsia"/>
          <w:sz w:val="24"/>
          <w:szCs w:val="24"/>
        </w:rPr>
        <w:t>货币基差互换</w:t>
      </w:r>
      <w:proofErr w:type="gramEnd"/>
      <w:r w:rsidRPr="0008330F">
        <w:rPr>
          <w:rFonts w:ascii="仿宋" w:eastAsia="仿宋" w:hAnsi="仿宋" w:hint="eastAsia"/>
          <w:sz w:val="24"/>
          <w:szCs w:val="24"/>
        </w:rPr>
        <w:t>市场，将欧元资金转换为美元资金。这进一步增加了“外围市场”上将欧元、日元和英镑等转换成美元的需求。</w:t>
      </w:r>
      <w:r w:rsidR="00D16939" w:rsidRPr="005C2908">
        <w:rPr>
          <w:rFonts w:ascii="仿宋" w:eastAsia="仿宋" w:hAnsi="仿宋" w:hint="eastAsia"/>
          <w:sz w:val="24"/>
          <w:szCs w:val="24"/>
        </w:rPr>
        <w:t>离岸市场上美元需求的上升</w:t>
      </w:r>
      <w:r w:rsidR="00D16939">
        <w:rPr>
          <w:rFonts w:ascii="仿宋" w:eastAsia="仿宋" w:hAnsi="仿宋" w:hint="eastAsia"/>
          <w:sz w:val="24"/>
          <w:szCs w:val="24"/>
        </w:rPr>
        <w:t>必然推动离岸美元的融资成本上升</w:t>
      </w:r>
      <w:r w:rsidR="00D16939" w:rsidRPr="005C2908">
        <w:rPr>
          <w:rFonts w:ascii="仿宋" w:eastAsia="仿宋" w:hAnsi="仿宋" w:hint="eastAsia"/>
          <w:sz w:val="24"/>
          <w:szCs w:val="24"/>
        </w:rPr>
        <w:t>，特别是非美国</w:t>
      </w:r>
      <w:r w:rsidR="00D16939">
        <w:rPr>
          <w:rFonts w:ascii="仿宋" w:eastAsia="仿宋" w:hAnsi="仿宋" w:hint="eastAsia"/>
          <w:sz w:val="24"/>
          <w:szCs w:val="24"/>
        </w:rPr>
        <w:t>金融机构</w:t>
      </w:r>
      <w:r w:rsidR="00D16939" w:rsidRPr="005C2908">
        <w:rPr>
          <w:rFonts w:ascii="仿宋" w:eastAsia="仿宋" w:hAnsi="仿宋" w:hint="eastAsia"/>
          <w:sz w:val="24"/>
          <w:szCs w:val="24"/>
        </w:rPr>
        <w:t>对离岸美元融资需求</w:t>
      </w:r>
      <w:r w:rsidR="00D16939">
        <w:rPr>
          <w:rFonts w:ascii="仿宋" w:eastAsia="仿宋" w:hAnsi="仿宋" w:hint="eastAsia"/>
          <w:sz w:val="24"/>
          <w:szCs w:val="24"/>
        </w:rPr>
        <w:t>的上升</w:t>
      </w:r>
      <w:r w:rsidR="00D16939" w:rsidRPr="005C2908">
        <w:rPr>
          <w:rFonts w:ascii="仿宋" w:eastAsia="仿宋" w:hAnsi="仿宋" w:hint="eastAsia"/>
          <w:sz w:val="24"/>
          <w:szCs w:val="24"/>
        </w:rPr>
        <w:t>，</w:t>
      </w:r>
      <w:r w:rsidR="00D16939">
        <w:rPr>
          <w:rFonts w:ascii="仿宋" w:eastAsia="仿宋" w:hAnsi="仿宋" w:hint="eastAsia"/>
          <w:sz w:val="24"/>
          <w:szCs w:val="24"/>
        </w:rPr>
        <w:t>削弱了这些机构在离岸市场上的做市和套利功能。由此</w:t>
      </w:r>
      <w:r w:rsidR="00105B89">
        <w:rPr>
          <w:rFonts w:ascii="仿宋" w:eastAsia="仿宋" w:hAnsi="仿宋" w:hint="eastAsia"/>
          <w:sz w:val="24"/>
          <w:szCs w:val="24"/>
        </w:rPr>
        <w:t>导致</w:t>
      </w:r>
      <w:r w:rsidR="00D16939">
        <w:rPr>
          <w:rFonts w:ascii="仿宋" w:eastAsia="仿宋" w:hAnsi="仿宋" w:hint="eastAsia"/>
          <w:sz w:val="24"/>
          <w:szCs w:val="24"/>
        </w:rPr>
        <w:t>美元Libor相对于美元</w:t>
      </w:r>
      <w:r w:rsidR="00D16939">
        <w:rPr>
          <w:rFonts w:ascii="仿宋" w:eastAsia="仿宋" w:hAnsi="仿宋"/>
          <w:sz w:val="24"/>
          <w:szCs w:val="24"/>
        </w:rPr>
        <w:t>OIS</w:t>
      </w:r>
      <w:r w:rsidR="00D16939">
        <w:rPr>
          <w:rFonts w:ascii="仿宋" w:eastAsia="仿宋" w:hAnsi="仿宋" w:hint="eastAsia"/>
          <w:sz w:val="24"/>
          <w:szCs w:val="24"/>
        </w:rPr>
        <w:t>的溢价迅速上升。</w:t>
      </w:r>
    </w:p>
    <w:p w:rsidR="003C18D9" w:rsidRDefault="009E202E" w:rsidP="009E202E">
      <w:pPr>
        <w:jc w:val="center"/>
        <w:rPr>
          <w:rFonts w:ascii="仿宋" w:eastAsia="仿宋" w:hAnsi="仿宋"/>
          <w:sz w:val="24"/>
          <w:szCs w:val="24"/>
        </w:rPr>
      </w:pPr>
      <w:r>
        <w:rPr>
          <w:rFonts w:ascii="仿宋" w:eastAsia="仿宋" w:hAnsi="仿宋"/>
          <w:noProof/>
          <w:sz w:val="24"/>
          <w:szCs w:val="24"/>
        </w:rPr>
        <w:drawing>
          <wp:inline distT="0" distB="0" distL="0" distR="0">
            <wp:extent cx="2133752" cy="128261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7344" cy="1302808"/>
                    </a:xfrm>
                    <a:prstGeom prst="rect">
                      <a:avLst/>
                    </a:prstGeom>
                    <a:noFill/>
                  </pic:spPr>
                </pic:pic>
              </a:graphicData>
            </a:graphic>
          </wp:inline>
        </w:drawing>
      </w:r>
    </w:p>
    <w:p w:rsidR="009E202E" w:rsidRPr="00F933A1" w:rsidRDefault="009F0055" w:rsidP="009E202E">
      <w:pPr>
        <w:jc w:val="center"/>
        <w:rPr>
          <w:rFonts w:ascii="仿宋" w:eastAsia="仿宋" w:hAnsi="仿宋"/>
          <w:szCs w:val="21"/>
        </w:rPr>
      </w:pPr>
      <w:r>
        <w:rPr>
          <w:rFonts w:ascii="仿宋" w:eastAsia="仿宋" w:hAnsi="仿宋" w:hint="eastAsia"/>
          <w:szCs w:val="21"/>
        </w:rPr>
        <w:t>图1</w:t>
      </w:r>
      <w:r w:rsidR="00872B2D">
        <w:rPr>
          <w:rFonts w:ascii="仿宋" w:eastAsia="仿宋" w:hAnsi="仿宋" w:hint="eastAsia"/>
          <w:szCs w:val="21"/>
        </w:rPr>
        <w:t>4</w:t>
      </w:r>
      <w:r>
        <w:rPr>
          <w:rFonts w:ascii="仿宋" w:eastAsia="仿宋" w:hAnsi="仿宋"/>
          <w:szCs w:val="21"/>
        </w:rPr>
        <w:t xml:space="preserve"> </w:t>
      </w:r>
      <w:r w:rsidR="00F933A1" w:rsidRPr="00F933A1">
        <w:rPr>
          <w:rFonts w:ascii="仿宋" w:eastAsia="仿宋" w:hAnsi="仿宋" w:hint="eastAsia"/>
          <w:szCs w:val="21"/>
        </w:rPr>
        <w:t>美元的离岸融资压力</w:t>
      </w:r>
      <w:r w:rsidR="00F933A1">
        <w:rPr>
          <w:rStyle w:val="a8"/>
          <w:rFonts w:ascii="仿宋" w:eastAsia="仿宋" w:hAnsi="仿宋"/>
          <w:szCs w:val="21"/>
        </w:rPr>
        <w:footnoteReference w:id="17"/>
      </w:r>
    </w:p>
    <w:p w:rsidR="001C377F" w:rsidRPr="00B81527" w:rsidRDefault="00B74CD5" w:rsidP="00097549">
      <w:pPr>
        <w:ind w:firstLineChars="200" w:firstLine="480"/>
        <w:jc w:val="left"/>
        <w:rPr>
          <w:rFonts w:ascii="仿宋" w:eastAsia="仿宋" w:hAnsi="仿宋"/>
          <w:sz w:val="24"/>
          <w:szCs w:val="24"/>
        </w:rPr>
      </w:pPr>
      <w:r>
        <w:rPr>
          <w:rFonts w:ascii="仿宋" w:eastAsia="仿宋" w:hAnsi="仿宋" w:hint="eastAsia"/>
          <w:sz w:val="24"/>
          <w:szCs w:val="24"/>
        </w:rPr>
        <w:t>更为严重的</w:t>
      </w:r>
      <w:r w:rsidR="002927F6">
        <w:rPr>
          <w:rFonts w:ascii="仿宋" w:eastAsia="仿宋" w:hAnsi="仿宋" w:hint="eastAsia"/>
          <w:sz w:val="24"/>
          <w:szCs w:val="24"/>
        </w:rPr>
        <w:t>影响</w:t>
      </w:r>
      <w:r>
        <w:rPr>
          <w:rFonts w:ascii="仿宋" w:eastAsia="仿宋" w:hAnsi="仿宋" w:hint="eastAsia"/>
          <w:sz w:val="24"/>
          <w:szCs w:val="24"/>
        </w:rPr>
        <w:t>是关键</w:t>
      </w:r>
      <w:r w:rsidR="00B81527">
        <w:rPr>
          <w:rFonts w:ascii="仿宋" w:eastAsia="仿宋" w:hAnsi="仿宋" w:hint="eastAsia"/>
          <w:sz w:val="24"/>
          <w:szCs w:val="24"/>
        </w:rPr>
        <w:t>外汇</w:t>
      </w:r>
      <w:r>
        <w:rPr>
          <w:rFonts w:ascii="仿宋" w:eastAsia="仿宋" w:hAnsi="仿宋" w:hint="eastAsia"/>
          <w:sz w:val="24"/>
          <w:szCs w:val="24"/>
        </w:rPr>
        <w:t>市场上套利效率的下降和套利空间的持续存在。</w:t>
      </w:r>
      <w:r w:rsidR="00B81527" w:rsidRPr="00B81527">
        <w:rPr>
          <w:rFonts w:ascii="仿宋" w:eastAsia="仿宋" w:hAnsi="仿宋" w:hint="eastAsia"/>
          <w:sz w:val="24"/>
          <w:szCs w:val="24"/>
        </w:rPr>
        <w:t>外汇和相关衍生品市场是全球流动性最高的市场</w:t>
      </w:r>
      <w:r w:rsidR="00B81527">
        <w:rPr>
          <w:rFonts w:ascii="仿宋" w:eastAsia="仿宋" w:hAnsi="仿宋" w:hint="eastAsia"/>
          <w:sz w:val="24"/>
          <w:szCs w:val="24"/>
        </w:rPr>
        <w:t>，其发展</w:t>
      </w:r>
      <w:r w:rsidR="00B81527" w:rsidRPr="00B81527">
        <w:rPr>
          <w:rFonts w:ascii="仿宋" w:eastAsia="仿宋" w:hAnsi="仿宋" w:hint="eastAsia"/>
          <w:sz w:val="24"/>
          <w:szCs w:val="24"/>
        </w:rPr>
        <w:t>是推动全球金融市场一体化程度提高的重要力量。随着金融市场一体化程度的提高，现货市场融资利率与外汇互换隐含利率之间的差异显著缩小，</w:t>
      </w:r>
      <w:r w:rsidR="00B81527">
        <w:rPr>
          <w:rFonts w:ascii="仿宋" w:eastAsia="仿宋" w:hAnsi="仿宋" w:hint="eastAsia"/>
          <w:sz w:val="24"/>
          <w:szCs w:val="24"/>
        </w:rPr>
        <w:t>这</w:t>
      </w:r>
      <w:r w:rsidR="00B81527" w:rsidRPr="00B81527">
        <w:rPr>
          <w:rFonts w:ascii="仿宋" w:eastAsia="仿宋" w:hAnsi="仿宋" w:hint="eastAsia"/>
          <w:sz w:val="24"/>
          <w:szCs w:val="24"/>
        </w:rPr>
        <w:t>表现为</w:t>
      </w:r>
      <w:r w:rsidR="00413974">
        <w:rPr>
          <w:rFonts w:ascii="仿宋" w:eastAsia="仿宋" w:hAnsi="仿宋" w:hint="eastAsia"/>
          <w:sz w:val="24"/>
          <w:szCs w:val="24"/>
        </w:rPr>
        <w:t>无套利均衡</w:t>
      </w:r>
      <w:r w:rsidR="00B81527" w:rsidRPr="00B81527">
        <w:rPr>
          <w:rFonts w:ascii="仿宋" w:eastAsia="仿宋" w:hAnsi="仿宋" w:hint="eastAsia"/>
          <w:sz w:val="24"/>
          <w:szCs w:val="24"/>
        </w:rPr>
        <w:t>的</w:t>
      </w:r>
      <w:r w:rsidR="00413974">
        <w:rPr>
          <w:rFonts w:ascii="仿宋" w:eastAsia="仿宋" w:hAnsi="仿宋" w:hint="eastAsia"/>
          <w:sz w:val="24"/>
          <w:szCs w:val="24"/>
        </w:rPr>
        <w:t>实现</w:t>
      </w:r>
      <w:r w:rsidR="00531A48">
        <w:rPr>
          <w:rFonts w:ascii="仿宋" w:eastAsia="仿宋" w:hAnsi="仿宋" w:hint="eastAsia"/>
          <w:sz w:val="24"/>
          <w:szCs w:val="24"/>
        </w:rPr>
        <w:t>，即利率评价关系的成立</w:t>
      </w:r>
      <w:r w:rsidR="00B81527" w:rsidRPr="00B81527">
        <w:rPr>
          <w:rFonts w:ascii="仿宋" w:eastAsia="仿宋" w:hAnsi="仿宋" w:hint="eastAsia"/>
          <w:sz w:val="24"/>
          <w:szCs w:val="24"/>
        </w:rPr>
        <w:t>。大量研究表明，</w:t>
      </w:r>
      <w:r w:rsidR="00B81527">
        <w:rPr>
          <w:rFonts w:ascii="仿宋" w:eastAsia="仿宋" w:hAnsi="仿宋" w:hint="eastAsia"/>
          <w:sz w:val="24"/>
          <w:szCs w:val="24"/>
        </w:rPr>
        <w:t>随着国际金融市场一体化程度的</w:t>
      </w:r>
      <w:r w:rsidR="007D7742">
        <w:rPr>
          <w:rFonts w:ascii="仿宋" w:eastAsia="仿宋" w:hAnsi="仿宋" w:hint="eastAsia"/>
          <w:sz w:val="24"/>
          <w:szCs w:val="24"/>
        </w:rPr>
        <w:t>加深</w:t>
      </w:r>
      <w:r w:rsidR="00B81527">
        <w:rPr>
          <w:rFonts w:ascii="仿宋" w:eastAsia="仿宋" w:hAnsi="仿宋" w:hint="eastAsia"/>
          <w:sz w:val="24"/>
          <w:szCs w:val="24"/>
        </w:rPr>
        <w:t>，</w:t>
      </w:r>
      <w:r w:rsidR="007D7742">
        <w:rPr>
          <w:rFonts w:ascii="仿宋" w:eastAsia="仿宋" w:hAnsi="仿宋" w:hint="eastAsia"/>
          <w:sz w:val="24"/>
          <w:szCs w:val="24"/>
        </w:rPr>
        <w:t>外汇市场的效率不断提高，</w:t>
      </w:r>
      <w:r w:rsidR="00B81527" w:rsidRPr="00B81527">
        <w:rPr>
          <w:rFonts w:ascii="仿宋" w:eastAsia="仿宋" w:hAnsi="仿宋" w:hint="eastAsia"/>
          <w:sz w:val="24"/>
          <w:szCs w:val="24"/>
        </w:rPr>
        <w:t>主要国际货币对</w:t>
      </w:r>
      <w:r w:rsidR="00B81527">
        <w:rPr>
          <w:rFonts w:ascii="仿宋" w:eastAsia="仿宋" w:hAnsi="仿宋" w:hint="eastAsia"/>
          <w:sz w:val="24"/>
          <w:szCs w:val="24"/>
        </w:rPr>
        <w:t>利率评价关系</w:t>
      </w:r>
      <w:r w:rsidR="00B81527" w:rsidRPr="00B81527">
        <w:rPr>
          <w:rFonts w:ascii="仿宋" w:eastAsia="仿宋" w:hAnsi="仿宋" w:hint="eastAsia"/>
          <w:sz w:val="24"/>
          <w:szCs w:val="24"/>
        </w:rPr>
        <w:t>的偏离程度不断缩小。</w:t>
      </w:r>
      <w:r w:rsidR="007D7742">
        <w:rPr>
          <w:rFonts w:ascii="仿宋" w:eastAsia="仿宋" w:hAnsi="仿宋" w:hint="eastAsia"/>
          <w:sz w:val="24"/>
          <w:szCs w:val="24"/>
        </w:rPr>
        <w:t>通常只是在</w:t>
      </w:r>
      <w:r w:rsidR="00B81527" w:rsidRPr="00B81527">
        <w:rPr>
          <w:rFonts w:ascii="仿宋" w:eastAsia="仿宋" w:hAnsi="仿宋" w:hint="eastAsia"/>
          <w:sz w:val="24"/>
          <w:szCs w:val="24"/>
        </w:rPr>
        <w:t>金融混乱和不确定性上升的时期，主要货币对</w:t>
      </w:r>
      <w:r w:rsidR="00413974">
        <w:rPr>
          <w:rFonts w:ascii="仿宋" w:eastAsia="仿宋" w:hAnsi="仿宋" w:hint="eastAsia"/>
          <w:sz w:val="24"/>
          <w:szCs w:val="24"/>
        </w:rPr>
        <w:t>无套利均衡</w:t>
      </w:r>
      <w:r w:rsidR="00B81527" w:rsidRPr="00B81527">
        <w:rPr>
          <w:rFonts w:ascii="仿宋" w:eastAsia="仿宋" w:hAnsi="仿宋" w:hint="eastAsia"/>
          <w:sz w:val="24"/>
          <w:szCs w:val="24"/>
        </w:rPr>
        <w:t>的偏离程度会提高，</w:t>
      </w:r>
      <w:r w:rsidR="00B81527" w:rsidRPr="00B81527">
        <w:rPr>
          <w:rFonts w:ascii="仿宋" w:eastAsia="仿宋" w:hAnsi="仿宋" w:hint="eastAsia"/>
          <w:sz w:val="24"/>
          <w:szCs w:val="24"/>
        </w:rPr>
        <w:lastRenderedPageBreak/>
        <w:t>并且要持续一段时间。</w:t>
      </w:r>
      <w:r w:rsidR="004B2F2E">
        <w:rPr>
          <w:rStyle w:val="a8"/>
          <w:rFonts w:ascii="仿宋" w:eastAsia="仿宋" w:hAnsi="仿宋"/>
          <w:sz w:val="24"/>
          <w:szCs w:val="24"/>
        </w:rPr>
        <w:footnoteReference w:id="18"/>
      </w:r>
      <w:r w:rsidR="005B766A">
        <w:rPr>
          <w:rFonts w:ascii="仿宋" w:eastAsia="仿宋" w:hAnsi="仿宋" w:hint="eastAsia"/>
          <w:sz w:val="24"/>
          <w:szCs w:val="24"/>
        </w:rPr>
        <w:t>但现实情况却是，2007年以来</w:t>
      </w:r>
      <w:r w:rsidR="006C7261">
        <w:rPr>
          <w:rFonts w:ascii="仿宋" w:eastAsia="仿宋" w:hAnsi="仿宋" w:hint="eastAsia"/>
          <w:sz w:val="24"/>
          <w:szCs w:val="24"/>
        </w:rPr>
        <w:t>日元和欧元各自与美元的交叉</w:t>
      </w:r>
      <w:proofErr w:type="gramStart"/>
      <w:r w:rsidR="006C7261">
        <w:rPr>
          <w:rFonts w:ascii="仿宋" w:eastAsia="仿宋" w:hAnsi="仿宋" w:hint="eastAsia"/>
          <w:sz w:val="24"/>
          <w:szCs w:val="24"/>
        </w:rPr>
        <w:t>货币</w:t>
      </w:r>
      <w:r w:rsidR="002176A6">
        <w:rPr>
          <w:rFonts w:ascii="仿宋" w:eastAsia="仿宋" w:hAnsi="仿宋" w:hint="eastAsia"/>
          <w:sz w:val="24"/>
          <w:szCs w:val="24"/>
        </w:rPr>
        <w:t>基差</w:t>
      </w:r>
      <w:r w:rsidR="002176A6" w:rsidRPr="002176A6">
        <w:rPr>
          <w:rFonts w:ascii="仿宋" w:eastAsia="仿宋" w:hAnsi="仿宋" w:hint="eastAsia"/>
          <w:sz w:val="24"/>
          <w:szCs w:val="24"/>
        </w:rPr>
        <w:t>一直</w:t>
      </w:r>
      <w:proofErr w:type="gramEnd"/>
      <w:r w:rsidR="002176A6" w:rsidRPr="002176A6">
        <w:rPr>
          <w:rFonts w:ascii="仿宋" w:eastAsia="仿宋" w:hAnsi="仿宋" w:hint="eastAsia"/>
          <w:sz w:val="24"/>
          <w:szCs w:val="24"/>
        </w:rPr>
        <w:t>是负的</w:t>
      </w:r>
      <w:r w:rsidR="002927F6">
        <w:rPr>
          <w:rFonts w:ascii="仿宋" w:eastAsia="仿宋" w:hAnsi="仿宋" w:hint="eastAsia"/>
          <w:sz w:val="24"/>
          <w:szCs w:val="24"/>
        </w:rPr>
        <w:t>，也就是说</w:t>
      </w:r>
      <w:r w:rsidR="002176A6" w:rsidRPr="002176A6">
        <w:rPr>
          <w:rFonts w:ascii="仿宋" w:eastAsia="仿宋" w:hAnsi="仿宋" w:hint="eastAsia"/>
          <w:sz w:val="24"/>
          <w:szCs w:val="24"/>
        </w:rPr>
        <w:t>，利用外汇互换市场</w:t>
      </w:r>
      <w:r w:rsidR="002176A6">
        <w:rPr>
          <w:rFonts w:ascii="仿宋" w:eastAsia="仿宋" w:hAnsi="仿宋" w:hint="eastAsia"/>
          <w:sz w:val="24"/>
          <w:szCs w:val="24"/>
        </w:rPr>
        <w:t>和交叉</w:t>
      </w:r>
      <w:proofErr w:type="gramStart"/>
      <w:r w:rsidR="002176A6">
        <w:rPr>
          <w:rFonts w:ascii="仿宋" w:eastAsia="仿宋" w:hAnsi="仿宋" w:hint="eastAsia"/>
          <w:sz w:val="24"/>
          <w:szCs w:val="24"/>
        </w:rPr>
        <w:t>货币基差互换</w:t>
      </w:r>
      <w:proofErr w:type="gramEnd"/>
      <w:r w:rsidR="002176A6">
        <w:rPr>
          <w:rFonts w:ascii="仿宋" w:eastAsia="仿宋" w:hAnsi="仿宋" w:hint="eastAsia"/>
          <w:sz w:val="24"/>
          <w:szCs w:val="24"/>
        </w:rPr>
        <w:t>市场</w:t>
      </w:r>
      <w:r w:rsidR="002176A6" w:rsidRPr="002176A6">
        <w:rPr>
          <w:rFonts w:ascii="仿宋" w:eastAsia="仿宋" w:hAnsi="仿宋" w:hint="eastAsia"/>
          <w:sz w:val="24"/>
          <w:szCs w:val="24"/>
        </w:rPr>
        <w:t>借入美元的成本高于在美元现货市场上直接借入美元的成本</w:t>
      </w:r>
      <w:r w:rsidR="002176A6">
        <w:rPr>
          <w:rFonts w:ascii="仿宋" w:eastAsia="仿宋" w:hAnsi="仿宋" w:hint="eastAsia"/>
          <w:sz w:val="24"/>
          <w:szCs w:val="24"/>
        </w:rPr>
        <w:t>。</w:t>
      </w:r>
      <w:r w:rsidR="002927F6" w:rsidRPr="002927F6">
        <w:rPr>
          <w:rFonts w:ascii="仿宋" w:eastAsia="仿宋" w:hAnsi="仿宋" w:hint="eastAsia"/>
          <w:sz w:val="24"/>
          <w:szCs w:val="24"/>
        </w:rPr>
        <w:t>这意味着</w:t>
      </w:r>
      <w:r w:rsidR="002927F6">
        <w:rPr>
          <w:rFonts w:ascii="仿宋" w:eastAsia="仿宋" w:hAnsi="仿宋" w:hint="eastAsia"/>
          <w:sz w:val="24"/>
          <w:szCs w:val="24"/>
        </w:rPr>
        <w:t>主要国际货币的外汇市场上</w:t>
      </w:r>
      <w:r w:rsidR="002927F6" w:rsidRPr="002927F6">
        <w:rPr>
          <w:rFonts w:ascii="仿宋" w:eastAsia="仿宋" w:hAnsi="仿宋" w:hint="eastAsia"/>
          <w:sz w:val="24"/>
          <w:szCs w:val="24"/>
        </w:rPr>
        <w:t>存在</w:t>
      </w:r>
      <w:r w:rsidR="002927F6">
        <w:rPr>
          <w:rFonts w:ascii="仿宋" w:eastAsia="仿宋" w:hAnsi="仿宋" w:hint="eastAsia"/>
          <w:sz w:val="24"/>
          <w:szCs w:val="24"/>
        </w:rPr>
        <w:t>持续的</w:t>
      </w:r>
      <w:r w:rsidR="002927F6" w:rsidRPr="002927F6">
        <w:rPr>
          <w:rFonts w:ascii="仿宋" w:eastAsia="仿宋" w:hAnsi="仿宋" w:hint="eastAsia"/>
          <w:sz w:val="24"/>
          <w:szCs w:val="24"/>
        </w:rPr>
        <w:t>无风险套利机会</w:t>
      </w:r>
      <w:r w:rsidR="002927F6">
        <w:rPr>
          <w:rFonts w:ascii="仿宋" w:eastAsia="仿宋" w:hAnsi="仿宋" w:hint="eastAsia"/>
          <w:sz w:val="24"/>
          <w:szCs w:val="24"/>
        </w:rPr>
        <w:t>。</w:t>
      </w:r>
      <w:r w:rsidR="002927F6" w:rsidRPr="002927F6">
        <w:rPr>
          <w:rFonts w:ascii="仿宋" w:eastAsia="仿宋" w:hAnsi="仿宋" w:hint="eastAsia"/>
          <w:sz w:val="24"/>
          <w:szCs w:val="24"/>
        </w:rPr>
        <w:t>在美元现货市场上借入美元资金，通过互换市场转换为日元或欧元，即便收益</w:t>
      </w:r>
      <w:proofErr w:type="gramStart"/>
      <w:r w:rsidR="002927F6" w:rsidRPr="002927F6">
        <w:rPr>
          <w:rFonts w:ascii="仿宋" w:eastAsia="仿宋" w:hAnsi="仿宋" w:hint="eastAsia"/>
          <w:sz w:val="24"/>
          <w:szCs w:val="24"/>
        </w:rPr>
        <w:t>投资于负利率</w:t>
      </w:r>
      <w:proofErr w:type="gramEnd"/>
      <w:r w:rsidR="00F169F1">
        <w:rPr>
          <w:rFonts w:ascii="仿宋" w:eastAsia="仿宋" w:hAnsi="仿宋" w:hint="eastAsia"/>
          <w:sz w:val="24"/>
          <w:szCs w:val="24"/>
        </w:rPr>
        <w:t>的日元或欧元资产</w:t>
      </w:r>
      <w:r w:rsidR="002927F6" w:rsidRPr="002927F6">
        <w:rPr>
          <w:rFonts w:ascii="仿宋" w:eastAsia="仿宋" w:hAnsi="仿宋" w:hint="eastAsia"/>
          <w:sz w:val="24"/>
          <w:szCs w:val="24"/>
        </w:rPr>
        <w:t>，也能够获得利润。</w:t>
      </w:r>
    </w:p>
    <w:p w:rsidR="0046181F" w:rsidRDefault="0046181F" w:rsidP="0046181F">
      <w:pPr>
        <w:jc w:val="center"/>
      </w:pPr>
      <w:r>
        <w:rPr>
          <w:noProof/>
        </w:rPr>
        <w:drawing>
          <wp:inline distT="0" distB="0" distL="0" distR="0">
            <wp:extent cx="2059321" cy="1362332"/>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78755" cy="1375189"/>
                    </a:xfrm>
                    <a:prstGeom prst="rect">
                      <a:avLst/>
                    </a:prstGeom>
                    <a:noFill/>
                  </pic:spPr>
                </pic:pic>
              </a:graphicData>
            </a:graphic>
          </wp:inline>
        </w:drawing>
      </w:r>
      <w:r>
        <w:rPr>
          <w:noProof/>
        </w:rPr>
        <w:drawing>
          <wp:inline distT="0" distB="0" distL="0" distR="0">
            <wp:extent cx="2035216" cy="1363916"/>
            <wp:effectExtent l="19050" t="0" r="3134"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1535" cy="1381554"/>
                    </a:xfrm>
                    <a:prstGeom prst="rect">
                      <a:avLst/>
                    </a:prstGeom>
                    <a:noFill/>
                  </pic:spPr>
                </pic:pic>
              </a:graphicData>
            </a:graphic>
          </wp:inline>
        </w:drawing>
      </w:r>
    </w:p>
    <w:p w:rsidR="00683DAE" w:rsidRPr="0064711F" w:rsidRDefault="007D2C34" w:rsidP="0046181F">
      <w:pPr>
        <w:jc w:val="center"/>
        <w:rPr>
          <w:rFonts w:ascii="仿宋" w:eastAsia="仿宋" w:hAnsi="仿宋"/>
        </w:rPr>
      </w:pPr>
      <w:r>
        <w:rPr>
          <w:rFonts w:ascii="仿宋" w:eastAsia="仿宋" w:hAnsi="仿宋" w:hint="eastAsia"/>
        </w:rPr>
        <w:t>图1</w:t>
      </w:r>
      <w:r w:rsidR="00872B2D">
        <w:rPr>
          <w:rFonts w:ascii="仿宋" w:eastAsia="仿宋" w:hAnsi="仿宋" w:hint="eastAsia"/>
        </w:rPr>
        <w:t>5</w:t>
      </w:r>
      <w:r>
        <w:rPr>
          <w:rFonts w:ascii="仿宋" w:eastAsia="仿宋" w:hAnsi="仿宋"/>
        </w:rPr>
        <w:t xml:space="preserve"> </w:t>
      </w:r>
      <w:r w:rsidR="00683DAE" w:rsidRPr="00D16939">
        <w:rPr>
          <w:rFonts w:ascii="仿宋" w:eastAsia="仿宋" w:hAnsi="仿宋" w:hint="eastAsia"/>
        </w:rPr>
        <w:t>外汇上主要国际货币对无套利均衡的偏离程度</w:t>
      </w:r>
      <w:r w:rsidR="0064711F">
        <w:rPr>
          <w:rStyle w:val="a8"/>
          <w:rFonts w:ascii="仿宋" w:eastAsia="仿宋" w:hAnsi="仿宋"/>
        </w:rPr>
        <w:footnoteReference w:id="19"/>
      </w:r>
    </w:p>
    <w:p w:rsidR="001C377F" w:rsidRDefault="00F169F1" w:rsidP="001E5E7C">
      <w:pPr>
        <w:ind w:firstLineChars="200" w:firstLine="480"/>
        <w:rPr>
          <w:rFonts w:ascii="仿宋" w:eastAsia="仿宋" w:hAnsi="仿宋"/>
          <w:sz w:val="24"/>
          <w:szCs w:val="24"/>
        </w:rPr>
      </w:pPr>
      <w:r>
        <w:rPr>
          <w:rFonts w:ascii="仿宋" w:eastAsia="仿宋" w:hAnsi="仿宋" w:hint="eastAsia"/>
          <w:sz w:val="24"/>
          <w:szCs w:val="24"/>
        </w:rPr>
        <w:t>2007年以来，</w:t>
      </w:r>
      <w:r w:rsidR="0081078B">
        <w:rPr>
          <w:rFonts w:ascii="仿宋" w:eastAsia="仿宋" w:hAnsi="仿宋" w:hint="eastAsia"/>
          <w:sz w:val="24"/>
          <w:szCs w:val="24"/>
        </w:rPr>
        <w:t>美元与日元和欧元之间经历了三次</w:t>
      </w:r>
      <w:proofErr w:type="gramStart"/>
      <w:r w:rsidR="0081078B">
        <w:rPr>
          <w:rFonts w:ascii="仿宋" w:eastAsia="仿宋" w:hAnsi="仿宋" w:hint="eastAsia"/>
          <w:sz w:val="24"/>
          <w:szCs w:val="24"/>
        </w:rPr>
        <w:t>货币基差的</w:t>
      </w:r>
      <w:proofErr w:type="gramEnd"/>
      <w:r w:rsidR="0081078B">
        <w:rPr>
          <w:rFonts w:ascii="仿宋" w:eastAsia="仿宋" w:hAnsi="仿宋" w:hint="eastAsia"/>
          <w:sz w:val="24"/>
          <w:szCs w:val="24"/>
        </w:rPr>
        <w:t>扩大。</w:t>
      </w:r>
      <w:r w:rsidR="007A389B">
        <w:rPr>
          <w:rFonts w:ascii="仿宋" w:eastAsia="仿宋" w:hAnsi="仿宋" w:hint="eastAsia"/>
          <w:sz w:val="24"/>
          <w:szCs w:val="24"/>
        </w:rPr>
        <w:t>前两次分别对应着</w:t>
      </w:r>
      <w:proofErr w:type="gramStart"/>
      <w:r w:rsidR="007A389B">
        <w:rPr>
          <w:rFonts w:ascii="仿宋" w:eastAsia="仿宋" w:hAnsi="仿宋" w:hint="eastAsia"/>
          <w:sz w:val="24"/>
          <w:szCs w:val="24"/>
        </w:rPr>
        <w:t>次贷</w:t>
      </w:r>
      <w:proofErr w:type="gramEnd"/>
      <w:r w:rsidR="007A389B">
        <w:rPr>
          <w:rFonts w:ascii="仿宋" w:eastAsia="仿宋" w:hAnsi="仿宋" w:hint="eastAsia"/>
          <w:sz w:val="24"/>
          <w:szCs w:val="24"/>
        </w:rPr>
        <w:t>危机和</w:t>
      </w:r>
      <w:proofErr w:type="gramStart"/>
      <w:r w:rsidR="007A389B">
        <w:rPr>
          <w:rFonts w:ascii="仿宋" w:eastAsia="仿宋" w:hAnsi="仿宋" w:hint="eastAsia"/>
          <w:sz w:val="24"/>
          <w:szCs w:val="24"/>
        </w:rPr>
        <w:t>欧债</w:t>
      </w:r>
      <w:proofErr w:type="gramEnd"/>
      <w:r w:rsidR="007A389B">
        <w:rPr>
          <w:rFonts w:ascii="仿宋" w:eastAsia="仿宋" w:hAnsi="仿宋" w:hint="eastAsia"/>
          <w:sz w:val="24"/>
          <w:szCs w:val="24"/>
        </w:rPr>
        <w:t>危机。</w:t>
      </w:r>
      <w:r w:rsidR="00385171" w:rsidRPr="00385171">
        <w:rPr>
          <w:rFonts w:ascii="仿宋" w:eastAsia="仿宋" w:hAnsi="仿宋" w:hint="eastAsia"/>
          <w:sz w:val="24"/>
          <w:szCs w:val="24"/>
        </w:rPr>
        <w:t>在</w:t>
      </w:r>
      <w:proofErr w:type="gramStart"/>
      <w:r w:rsidR="00385171" w:rsidRPr="00385171">
        <w:rPr>
          <w:rFonts w:ascii="仿宋" w:eastAsia="仿宋" w:hAnsi="仿宋" w:hint="eastAsia"/>
          <w:sz w:val="24"/>
          <w:szCs w:val="24"/>
        </w:rPr>
        <w:t>次贷</w:t>
      </w:r>
      <w:proofErr w:type="gramEnd"/>
      <w:r w:rsidR="00385171" w:rsidRPr="00385171">
        <w:rPr>
          <w:rFonts w:ascii="仿宋" w:eastAsia="仿宋" w:hAnsi="仿宋" w:hint="eastAsia"/>
          <w:sz w:val="24"/>
          <w:szCs w:val="24"/>
        </w:rPr>
        <w:t>危机和</w:t>
      </w:r>
      <w:proofErr w:type="gramStart"/>
      <w:r w:rsidR="00385171" w:rsidRPr="00385171">
        <w:rPr>
          <w:rFonts w:ascii="仿宋" w:eastAsia="仿宋" w:hAnsi="仿宋" w:hint="eastAsia"/>
          <w:sz w:val="24"/>
          <w:szCs w:val="24"/>
        </w:rPr>
        <w:t>欧债</w:t>
      </w:r>
      <w:proofErr w:type="gramEnd"/>
      <w:r w:rsidR="00385171" w:rsidRPr="00385171">
        <w:rPr>
          <w:rFonts w:ascii="仿宋" w:eastAsia="仿宋" w:hAnsi="仿宋" w:hint="eastAsia"/>
          <w:sz w:val="24"/>
          <w:szCs w:val="24"/>
        </w:rPr>
        <w:t>危机中，</w:t>
      </w:r>
      <w:proofErr w:type="gramStart"/>
      <w:r w:rsidR="00385171" w:rsidRPr="00385171">
        <w:rPr>
          <w:rFonts w:ascii="仿宋" w:eastAsia="仿宋" w:hAnsi="仿宋" w:hint="eastAsia"/>
          <w:sz w:val="24"/>
          <w:szCs w:val="24"/>
        </w:rPr>
        <w:t>货币基差的</w:t>
      </w:r>
      <w:proofErr w:type="gramEnd"/>
      <w:r w:rsidR="00385171" w:rsidRPr="00385171">
        <w:rPr>
          <w:rFonts w:ascii="仿宋" w:eastAsia="仿宋" w:hAnsi="仿宋" w:hint="eastAsia"/>
          <w:sz w:val="24"/>
          <w:szCs w:val="24"/>
        </w:rPr>
        <w:t>扩大反映了全球银行间市场的紧张状况。一方面是交易对手风险的急剧上升，另一方面是银行</w:t>
      </w:r>
      <w:proofErr w:type="gramStart"/>
      <w:r w:rsidR="00385171" w:rsidRPr="00385171">
        <w:rPr>
          <w:rFonts w:ascii="仿宋" w:eastAsia="仿宋" w:hAnsi="仿宋" w:hint="eastAsia"/>
          <w:sz w:val="24"/>
          <w:szCs w:val="24"/>
        </w:rPr>
        <w:t>间美元</w:t>
      </w:r>
      <w:proofErr w:type="gramEnd"/>
      <w:r w:rsidR="00385171" w:rsidRPr="00385171">
        <w:rPr>
          <w:rFonts w:ascii="仿宋" w:eastAsia="仿宋" w:hAnsi="仿宋" w:hint="eastAsia"/>
          <w:sz w:val="24"/>
          <w:szCs w:val="24"/>
        </w:rPr>
        <w:t>市场的进入受限。这两方面变化都限制了套利活动。</w:t>
      </w:r>
      <w:r w:rsidR="00385171">
        <w:rPr>
          <w:rFonts w:ascii="仿宋" w:eastAsia="仿宋" w:hAnsi="仿宋" w:hint="eastAsia"/>
          <w:sz w:val="24"/>
          <w:szCs w:val="24"/>
        </w:rPr>
        <w:t>此外，交易对手风险和信用风险</w:t>
      </w:r>
      <w:r w:rsidR="00385171" w:rsidRPr="00385171">
        <w:rPr>
          <w:rFonts w:ascii="仿宋" w:eastAsia="仿宋" w:hAnsi="仿宋" w:hint="eastAsia"/>
          <w:sz w:val="24"/>
          <w:szCs w:val="24"/>
        </w:rPr>
        <w:t>的上升、风险厌恶的增加</w:t>
      </w:r>
      <w:r w:rsidR="00385171">
        <w:rPr>
          <w:rFonts w:ascii="仿宋" w:eastAsia="仿宋" w:hAnsi="仿宋" w:hint="eastAsia"/>
          <w:sz w:val="24"/>
          <w:szCs w:val="24"/>
        </w:rPr>
        <w:t>，与</w:t>
      </w:r>
      <w:r w:rsidR="00385171" w:rsidRPr="00385171">
        <w:rPr>
          <w:rFonts w:ascii="仿宋" w:eastAsia="仿宋" w:hAnsi="仿宋" w:hint="eastAsia"/>
          <w:sz w:val="24"/>
          <w:szCs w:val="24"/>
        </w:rPr>
        <w:t>融资约束的强化</w:t>
      </w:r>
      <w:r w:rsidR="00385171">
        <w:rPr>
          <w:rFonts w:ascii="仿宋" w:eastAsia="仿宋" w:hAnsi="仿宋" w:hint="eastAsia"/>
          <w:sz w:val="24"/>
          <w:szCs w:val="24"/>
        </w:rPr>
        <w:t>结合在一起</w:t>
      </w:r>
      <w:r w:rsidR="00385171" w:rsidRPr="00385171">
        <w:rPr>
          <w:rFonts w:ascii="仿宋" w:eastAsia="仿宋" w:hAnsi="仿宋" w:hint="eastAsia"/>
          <w:sz w:val="24"/>
          <w:szCs w:val="24"/>
        </w:rPr>
        <w:t>，</w:t>
      </w:r>
      <w:r w:rsidR="00385171">
        <w:rPr>
          <w:rFonts w:ascii="仿宋" w:eastAsia="仿宋" w:hAnsi="仿宋" w:hint="eastAsia"/>
          <w:sz w:val="24"/>
          <w:szCs w:val="24"/>
        </w:rPr>
        <w:t>进一步</w:t>
      </w:r>
      <w:r w:rsidR="00385171" w:rsidRPr="00385171">
        <w:rPr>
          <w:rFonts w:ascii="仿宋" w:eastAsia="仿宋" w:hAnsi="仿宋" w:hint="eastAsia"/>
          <w:sz w:val="24"/>
          <w:szCs w:val="24"/>
        </w:rPr>
        <w:t>抑制了</w:t>
      </w:r>
      <w:r w:rsidR="00385171">
        <w:rPr>
          <w:rFonts w:ascii="仿宋" w:eastAsia="仿宋" w:hAnsi="仿宋" w:hint="eastAsia"/>
          <w:sz w:val="24"/>
          <w:szCs w:val="24"/>
        </w:rPr>
        <w:t>市场上的</w:t>
      </w:r>
      <w:r w:rsidR="00385171" w:rsidRPr="00385171">
        <w:rPr>
          <w:rFonts w:ascii="仿宋" w:eastAsia="仿宋" w:hAnsi="仿宋" w:hint="eastAsia"/>
          <w:sz w:val="24"/>
          <w:szCs w:val="24"/>
        </w:rPr>
        <w:t>套利效率</w:t>
      </w:r>
      <w:r w:rsidR="00385171">
        <w:rPr>
          <w:rFonts w:ascii="仿宋" w:eastAsia="仿宋" w:hAnsi="仿宋" w:hint="eastAsia"/>
          <w:sz w:val="24"/>
          <w:szCs w:val="24"/>
        </w:rPr>
        <w:t>，由此导致</w:t>
      </w:r>
      <w:r w:rsidR="00385171" w:rsidRPr="00385171">
        <w:rPr>
          <w:rFonts w:ascii="仿宋" w:eastAsia="仿宋" w:hAnsi="仿宋" w:hint="eastAsia"/>
          <w:sz w:val="24"/>
          <w:szCs w:val="24"/>
        </w:rPr>
        <w:t>套利空间在2008年和2011年的两次扩大。</w:t>
      </w:r>
      <w:r w:rsidR="00B3194D">
        <w:rPr>
          <w:rFonts w:ascii="仿宋" w:eastAsia="仿宋" w:hAnsi="仿宋" w:hint="eastAsia"/>
          <w:sz w:val="24"/>
          <w:szCs w:val="24"/>
        </w:rPr>
        <w:t>2015年以来，</w:t>
      </w:r>
      <w:r w:rsidR="002A3AE8">
        <w:rPr>
          <w:rFonts w:ascii="仿宋" w:eastAsia="仿宋" w:hAnsi="仿宋" w:hint="eastAsia"/>
          <w:sz w:val="24"/>
          <w:szCs w:val="24"/>
        </w:rPr>
        <w:t>在主要发达经济体极其宽松的货币政策的推动下，加之金融监管制度的变革、私人部门去杠杆行为和资产负债表的逐渐修复，金融市场上的交易对手风险和信用风险显著下降、市场流动性明显提升。在此背景下，美元与日元以及欧元之间的融资套利空间却进一步扩大。</w:t>
      </w:r>
      <w:r w:rsidR="00721611">
        <w:rPr>
          <w:rFonts w:ascii="仿宋" w:eastAsia="仿宋" w:hAnsi="仿宋" w:hint="eastAsia"/>
          <w:sz w:val="24"/>
          <w:szCs w:val="24"/>
        </w:rPr>
        <w:t>在其背后存在两个关键性原因.首先是</w:t>
      </w:r>
      <w:r w:rsidR="001613B2">
        <w:rPr>
          <w:rFonts w:ascii="仿宋" w:eastAsia="仿宋" w:hAnsi="仿宋" w:hint="eastAsia"/>
          <w:sz w:val="24"/>
          <w:szCs w:val="24"/>
        </w:rPr>
        <w:t>超低利率环境</w:t>
      </w:r>
      <w:proofErr w:type="gramStart"/>
      <w:r w:rsidR="001613B2">
        <w:rPr>
          <w:rFonts w:ascii="仿宋" w:eastAsia="仿宋" w:hAnsi="仿宋" w:hint="eastAsia"/>
          <w:sz w:val="24"/>
          <w:szCs w:val="24"/>
        </w:rPr>
        <w:t>下</w:t>
      </w:r>
      <w:r w:rsidR="00721611">
        <w:rPr>
          <w:rFonts w:ascii="仿宋" w:eastAsia="仿宋" w:hAnsi="仿宋" w:hint="eastAsia"/>
          <w:sz w:val="24"/>
          <w:szCs w:val="24"/>
        </w:rPr>
        <w:t>关键</w:t>
      </w:r>
      <w:proofErr w:type="gramEnd"/>
      <w:r w:rsidR="006312C8">
        <w:rPr>
          <w:rFonts w:ascii="仿宋" w:eastAsia="仿宋" w:hAnsi="仿宋" w:hint="eastAsia"/>
          <w:sz w:val="24"/>
          <w:szCs w:val="24"/>
        </w:rPr>
        <w:t>货币</w:t>
      </w:r>
      <w:r w:rsidR="00721611">
        <w:rPr>
          <w:rFonts w:ascii="仿宋" w:eastAsia="仿宋" w:hAnsi="仿宋" w:hint="eastAsia"/>
          <w:sz w:val="24"/>
          <w:szCs w:val="24"/>
        </w:rPr>
        <w:t>的</w:t>
      </w:r>
      <w:r w:rsidR="006312C8">
        <w:rPr>
          <w:rFonts w:ascii="仿宋" w:eastAsia="仿宋" w:hAnsi="仿宋" w:hint="eastAsia"/>
          <w:sz w:val="24"/>
          <w:szCs w:val="24"/>
        </w:rPr>
        <w:t>政策分化</w:t>
      </w:r>
      <w:r w:rsidR="00721611">
        <w:rPr>
          <w:rFonts w:ascii="仿宋" w:eastAsia="仿宋" w:hAnsi="仿宋" w:hint="eastAsia"/>
          <w:sz w:val="24"/>
          <w:szCs w:val="24"/>
        </w:rPr>
        <w:t>,</w:t>
      </w:r>
      <w:r w:rsidR="001613B2">
        <w:rPr>
          <w:rFonts w:ascii="仿宋" w:eastAsia="仿宋" w:hAnsi="仿宋" w:hint="eastAsia"/>
          <w:sz w:val="24"/>
          <w:szCs w:val="24"/>
        </w:rPr>
        <w:t>带来</w:t>
      </w:r>
      <w:r w:rsidR="00721611">
        <w:rPr>
          <w:rFonts w:ascii="仿宋" w:eastAsia="仿宋" w:hAnsi="仿宋" w:hint="eastAsia"/>
          <w:sz w:val="24"/>
          <w:szCs w:val="24"/>
        </w:rPr>
        <w:t>了</w:t>
      </w:r>
      <w:r w:rsidR="001613B2">
        <w:rPr>
          <w:rFonts w:ascii="仿宋" w:eastAsia="仿宋" w:hAnsi="仿宋" w:hint="eastAsia"/>
          <w:sz w:val="24"/>
          <w:szCs w:val="24"/>
        </w:rPr>
        <w:t>从欧元和日元向美元的单一方向的转换需求的增加</w:t>
      </w:r>
      <w:r w:rsidR="00721611">
        <w:rPr>
          <w:rFonts w:ascii="仿宋" w:eastAsia="仿宋" w:hAnsi="仿宋" w:hint="eastAsia"/>
          <w:sz w:val="24"/>
          <w:szCs w:val="24"/>
        </w:rPr>
        <w:t>.其次是</w:t>
      </w:r>
      <w:r w:rsidR="009163D9" w:rsidRPr="009163D9">
        <w:rPr>
          <w:rFonts w:ascii="仿宋" w:eastAsia="仿宋" w:hAnsi="仿宋" w:hint="eastAsia"/>
          <w:sz w:val="24"/>
          <w:szCs w:val="24"/>
        </w:rPr>
        <w:t>危机以后</w:t>
      </w:r>
      <w:r w:rsidR="009163D9">
        <w:rPr>
          <w:rFonts w:ascii="仿宋" w:eastAsia="仿宋" w:hAnsi="仿宋" w:hint="eastAsia"/>
          <w:sz w:val="24"/>
          <w:szCs w:val="24"/>
        </w:rPr>
        <w:t>对风险管理的多维度严格要求</w:t>
      </w:r>
      <w:r w:rsidR="00176703">
        <w:rPr>
          <w:rStyle w:val="a8"/>
          <w:rFonts w:ascii="仿宋" w:eastAsia="仿宋" w:hAnsi="仿宋"/>
          <w:sz w:val="24"/>
          <w:szCs w:val="24"/>
        </w:rPr>
        <w:footnoteReference w:id="20"/>
      </w:r>
      <w:r w:rsidR="009163D9" w:rsidRPr="009163D9">
        <w:rPr>
          <w:rFonts w:ascii="仿宋" w:eastAsia="仿宋" w:hAnsi="仿宋" w:hint="eastAsia"/>
          <w:sz w:val="24"/>
          <w:szCs w:val="24"/>
        </w:rPr>
        <w:t>，使得银行和作为其贷款对象的杠杆交易者都</w:t>
      </w:r>
      <w:proofErr w:type="gramStart"/>
      <w:r w:rsidR="009163D9" w:rsidRPr="009163D9">
        <w:rPr>
          <w:rFonts w:ascii="仿宋" w:eastAsia="仿宋" w:hAnsi="仿宋" w:hint="eastAsia"/>
          <w:sz w:val="24"/>
          <w:szCs w:val="24"/>
        </w:rPr>
        <w:t>减少基差套利</w:t>
      </w:r>
      <w:proofErr w:type="gramEnd"/>
      <w:r w:rsidR="009163D9" w:rsidRPr="009163D9">
        <w:rPr>
          <w:rFonts w:ascii="仿宋" w:eastAsia="仿宋" w:hAnsi="仿宋" w:hint="eastAsia"/>
          <w:sz w:val="24"/>
          <w:szCs w:val="24"/>
        </w:rPr>
        <w:t>等对资产负债表具有显著影响的活动。</w:t>
      </w:r>
    </w:p>
    <w:p w:rsidR="009C71D8" w:rsidRPr="009C71D8" w:rsidRDefault="009C71D8" w:rsidP="001E5E7C">
      <w:pPr>
        <w:ind w:firstLineChars="200" w:firstLine="480"/>
        <w:rPr>
          <w:rFonts w:ascii="仿宋" w:eastAsia="仿宋" w:hAnsi="仿宋"/>
          <w:sz w:val="24"/>
          <w:szCs w:val="24"/>
        </w:rPr>
      </w:pPr>
      <w:r w:rsidRPr="009C71D8">
        <w:rPr>
          <w:rFonts w:ascii="仿宋" w:eastAsia="仿宋" w:hAnsi="仿宋" w:hint="eastAsia"/>
          <w:sz w:val="24"/>
          <w:szCs w:val="24"/>
        </w:rPr>
        <w:t>套利均衡是约束国际资本流动易变性的锚。一旦失去了这个猫，市场对无套利均衡的偏离成为一种常态、并且程度不断加重，具有高度易变性的国际资本流动将会变得更加无序和混乱。这种情况下</w:t>
      </w:r>
      <w:proofErr w:type="gramStart"/>
      <w:r w:rsidRPr="009C71D8">
        <w:rPr>
          <w:rFonts w:ascii="仿宋" w:eastAsia="仿宋" w:hAnsi="仿宋" w:hint="eastAsia"/>
          <w:sz w:val="24"/>
          <w:szCs w:val="24"/>
        </w:rPr>
        <w:t>次贷</w:t>
      </w:r>
      <w:proofErr w:type="gramEnd"/>
      <w:r w:rsidRPr="009C71D8">
        <w:rPr>
          <w:rFonts w:ascii="仿宋" w:eastAsia="仿宋" w:hAnsi="仿宋" w:hint="eastAsia"/>
          <w:sz w:val="24"/>
          <w:szCs w:val="24"/>
        </w:rPr>
        <w:t>金融危机和欧洲主权债务危机期间都曾短暂地出现过。危机期间，交易对手信用风险的上升、市场流动性的下降和融资可获得性的下降，严重削弱了国际金融市场上套利活动的效率，市场偏离无套利均衡，金融市场混乱与套利机会与共存。近年来，特别是2014年以来，在交易对手风险显著下降、市场流动性和融资可获得性不断提高的情况下，美元与其他主要的国际性货币之间的套利空间不断扩大，这意味着整个国际金融市场定价效率的下降。这必然会进一步提高国际资本流动行为的易变性和不确定性，由此导致金融动荡风险的内生性增加，这甚至可能成为长期停滞背景下国际资本流动行为的“新常态”。</w:t>
      </w:r>
    </w:p>
    <w:p w:rsidR="008B0BA8" w:rsidRPr="006F2618" w:rsidRDefault="005C0DBE" w:rsidP="00915B2F">
      <w:pPr>
        <w:jc w:val="center"/>
        <w:rPr>
          <w:rFonts w:ascii="仿宋" w:eastAsia="仿宋" w:hAnsi="仿宋"/>
          <w:b/>
          <w:sz w:val="24"/>
          <w:szCs w:val="24"/>
        </w:rPr>
      </w:pPr>
      <w:r>
        <w:rPr>
          <w:rFonts w:ascii="仿宋" w:eastAsia="仿宋" w:hAnsi="仿宋" w:hint="eastAsia"/>
          <w:b/>
          <w:sz w:val="24"/>
          <w:szCs w:val="24"/>
        </w:rPr>
        <w:t>二</w:t>
      </w:r>
      <w:r w:rsidR="00D34ACE">
        <w:rPr>
          <w:rFonts w:ascii="仿宋" w:eastAsia="仿宋" w:hAnsi="仿宋" w:hint="eastAsia"/>
          <w:b/>
          <w:sz w:val="24"/>
          <w:szCs w:val="24"/>
        </w:rPr>
        <w:t>、新兴经济体</w:t>
      </w:r>
      <w:r w:rsidR="008B0BA8" w:rsidRPr="006F2618">
        <w:rPr>
          <w:rFonts w:ascii="仿宋" w:eastAsia="仿宋" w:hAnsi="仿宋" w:hint="eastAsia"/>
          <w:b/>
          <w:sz w:val="24"/>
          <w:szCs w:val="24"/>
        </w:rPr>
        <w:t>跨境资本流动</w:t>
      </w:r>
      <w:r w:rsidR="00D34ACE">
        <w:rPr>
          <w:rFonts w:ascii="仿宋" w:eastAsia="仿宋" w:hAnsi="仿宋" w:hint="eastAsia"/>
          <w:b/>
          <w:sz w:val="24"/>
          <w:szCs w:val="24"/>
        </w:rPr>
        <w:t>的变化</w:t>
      </w:r>
    </w:p>
    <w:p w:rsidR="009D6204" w:rsidRPr="006F2618" w:rsidRDefault="009D6204" w:rsidP="002D4146">
      <w:pPr>
        <w:ind w:firstLineChars="200" w:firstLine="480"/>
        <w:jc w:val="left"/>
        <w:rPr>
          <w:rFonts w:ascii="仿宋" w:eastAsia="仿宋" w:hAnsi="仿宋"/>
          <w:sz w:val="24"/>
          <w:szCs w:val="24"/>
        </w:rPr>
      </w:pPr>
      <w:r w:rsidRPr="006F2618">
        <w:rPr>
          <w:rFonts w:ascii="仿宋" w:eastAsia="仿宋" w:hAnsi="仿宋" w:hint="eastAsia"/>
          <w:sz w:val="24"/>
          <w:szCs w:val="24"/>
        </w:rPr>
        <w:t>主要发达经济体宽松</w:t>
      </w:r>
      <w:r w:rsidR="003849EE" w:rsidRPr="006F2618">
        <w:rPr>
          <w:rFonts w:ascii="仿宋" w:eastAsia="仿宋" w:hAnsi="仿宋" w:hint="eastAsia"/>
          <w:sz w:val="24"/>
          <w:szCs w:val="24"/>
        </w:rPr>
        <w:t>的</w:t>
      </w:r>
      <w:r w:rsidRPr="006F2618">
        <w:rPr>
          <w:rFonts w:ascii="仿宋" w:eastAsia="仿宋" w:hAnsi="仿宋" w:hint="eastAsia"/>
          <w:sz w:val="24"/>
          <w:szCs w:val="24"/>
        </w:rPr>
        <w:t>货币政策</w:t>
      </w:r>
      <w:r w:rsidR="003849EE" w:rsidRPr="006F2618">
        <w:rPr>
          <w:rFonts w:ascii="仿宋" w:eastAsia="仿宋" w:hAnsi="仿宋" w:hint="eastAsia"/>
          <w:sz w:val="24"/>
          <w:szCs w:val="24"/>
        </w:rPr>
        <w:t>，特别是欧洲央行和日本银行的负利率政策</w:t>
      </w:r>
      <w:r w:rsidR="003849EE" w:rsidRPr="006F2618">
        <w:rPr>
          <w:rFonts w:ascii="仿宋" w:eastAsia="仿宋" w:hAnsi="仿宋" w:hint="eastAsia"/>
          <w:sz w:val="24"/>
          <w:szCs w:val="24"/>
        </w:rPr>
        <w:lastRenderedPageBreak/>
        <w:t>和大规模资产购买计划，推动了国际金融市场条件的改善。</w:t>
      </w:r>
      <w:r w:rsidR="0038240A" w:rsidRPr="006F2618">
        <w:rPr>
          <w:rFonts w:ascii="仿宋" w:eastAsia="仿宋" w:hAnsi="仿宋" w:hint="eastAsia"/>
          <w:sz w:val="24"/>
          <w:szCs w:val="24"/>
        </w:rPr>
        <w:t>从</w:t>
      </w:r>
      <w:r w:rsidR="004644CF" w:rsidRPr="006F2618">
        <w:rPr>
          <w:rFonts w:ascii="仿宋" w:eastAsia="仿宋" w:hAnsi="仿宋" w:hint="eastAsia"/>
          <w:sz w:val="24"/>
          <w:szCs w:val="24"/>
        </w:rPr>
        <w:t>细分市场的表现看，无论是发达市场还是新兴市场，无论是股票市场还是债券市场，无论是国债市场还是企业债市场，</w:t>
      </w:r>
      <w:r w:rsidR="005A6137" w:rsidRPr="006F2618">
        <w:rPr>
          <w:rFonts w:ascii="仿宋" w:eastAsia="仿宋" w:hAnsi="仿宋" w:hint="eastAsia"/>
          <w:sz w:val="24"/>
          <w:szCs w:val="24"/>
        </w:rPr>
        <w:t>都呈现明显的改善迹象。但是</w:t>
      </w:r>
      <w:r w:rsidR="002B2FEA" w:rsidRPr="006F2618">
        <w:rPr>
          <w:rFonts w:ascii="仿宋" w:eastAsia="仿宋" w:hAnsi="仿宋" w:hint="eastAsia"/>
          <w:sz w:val="24"/>
          <w:szCs w:val="24"/>
        </w:rPr>
        <w:t>在这种看似全面性改善的背后，</w:t>
      </w:r>
      <w:r w:rsidR="00DB2E53" w:rsidRPr="006F2618">
        <w:rPr>
          <w:rFonts w:ascii="仿宋" w:eastAsia="仿宋" w:hAnsi="仿宋" w:hint="eastAsia"/>
          <w:sz w:val="24"/>
          <w:szCs w:val="24"/>
        </w:rPr>
        <w:t>整个国际金融市场的跨境融资功能并没有全面恢复增长，主要国际货币的外汇市场依然较大幅度地偏离无套利均衡。</w:t>
      </w:r>
    </w:p>
    <w:p w:rsidR="004C42AC" w:rsidRPr="0008330F" w:rsidRDefault="004C42AC" w:rsidP="004C42AC">
      <w:pPr>
        <w:jc w:val="center"/>
        <w:rPr>
          <w:rFonts w:ascii="仿宋" w:eastAsia="仿宋" w:hAnsi="仿宋"/>
        </w:rPr>
      </w:pPr>
      <w:r w:rsidRPr="0008330F">
        <w:rPr>
          <w:rFonts w:ascii="仿宋" w:eastAsia="仿宋" w:hAnsi="仿宋"/>
          <w:noProof/>
        </w:rPr>
        <w:drawing>
          <wp:inline distT="0" distB="0" distL="0" distR="0">
            <wp:extent cx="2374553" cy="14688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2944" cy="1511107"/>
                    </a:xfrm>
                    <a:prstGeom prst="rect">
                      <a:avLst/>
                    </a:prstGeom>
                    <a:noFill/>
                  </pic:spPr>
                </pic:pic>
              </a:graphicData>
            </a:graphic>
          </wp:inline>
        </w:drawing>
      </w:r>
      <w:r w:rsidRPr="0008330F">
        <w:rPr>
          <w:rFonts w:ascii="仿宋" w:eastAsia="仿宋" w:hAnsi="仿宋"/>
          <w:noProof/>
        </w:rPr>
        <w:drawing>
          <wp:inline distT="0" distB="0" distL="0" distR="0">
            <wp:extent cx="2389895" cy="1463808"/>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7289" cy="1523462"/>
                    </a:xfrm>
                    <a:prstGeom prst="rect">
                      <a:avLst/>
                    </a:prstGeom>
                    <a:noFill/>
                  </pic:spPr>
                </pic:pic>
              </a:graphicData>
            </a:graphic>
          </wp:inline>
        </w:drawing>
      </w:r>
    </w:p>
    <w:p w:rsidR="004C42AC" w:rsidRPr="0008330F" w:rsidRDefault="000226D4" w:rsidP="004C42AC">
      <w:pPr>
        <w:jc w:val="center"/>
        <w:rPr>
          <w:rFonts w:ascii="仿宋" w:eastAsia="仿宋" w:hAnsi="仿宋"/>
        </w:rPr>
      </w:pPr>
      <w:r>
        <w:rPr>
          <w:rFonts w:ascii="仿宋" w:eastAsia="仿宋" w:hAnsi="仿宋" w:hint="eastAsia"/>
        </w:rPr>
        <w:t>图1</w:t>
      </w:r>
      <w:r w:rsidR="00872B2D">
        <w:rPr>
          <w:rFonts w:ascii="仿宋" w:eastAsia="仿宋" w:hAnsi="仿宋" w:hint="eastAsia"/>
        </w:rPr>
        <w:t>6</w:t>
      </w:r>
      <w:r>
        <w:rPr>
          <w:rFonts w:ascii="仿宋" w:eastAsia="仿宋" w:hAnsi="仿宋"/>
        </w:rPr>
        <w:t xml:space="preserve"> </w:t>
      </w:r>
      <w:r w:rsidR="004C42AC" w:rsidRPr="0008330F">
        <w:rPr>
          <w:rFonts w:ascii="仿宋" w:eastAsia="仿宋" w:hAnsi="仿宋" w:hint="eastAsia"/>
        </w:rPr>
        <w:t>主要经济体的政府债券收益率（%）</w:t>
      </w:r>
      <w:r w:rsidR="004C42AC" w:rsidRPr="0008330F">
        <w:rPr>
          <w:rStyle w:val="a8"/>
          <w:rFonts w:ascii="仿宋" w:eastAsia="仿宋" w:hAnsi="仿宋"/>
        </w:rPr>
        <w:footnoteReference w:id="21"/>
      </w:r>
    </w:p>
    <w:p w:rsidR="00A42102" w:rsidRPr="006F2618" w:rsidRDefault="00C4110F" w:rsidP="002D4146">
      <w:pPr>
        <w:ind w:firstLineChars="200" w:firstLine="480"/>
        <w:jc w:val="left"/>
        <w:rPr>
          <w:rFonts w:ascii="仿宋" w:eastAsia="仿宋" w:hAnsi="仿宋"/>
          <w:sz w:val="24"/>
          <w:szCs w:val="24"/>
        </w:rPr>
      </w:pPr>
      <w:r w:rsidRPr="006F2618">
        <w:rPr>
          <w:rFonts w:ascii="仿宋" w:eastAsia="仿宋" w:hAnsi="仿宋" w:hint="eastAsia"/>
          <w:sz w:val="24"/>
          <w:szCs w:val="24"/>
        </w:rPr>
        <w:t>日本和欧洲</w:t>
      </w:r>
      <w:r w:rsidR="00943FE9" w:rsidRPr="006F2618">
        <w:rPr>
          <w:rFonts w:ascii="仿宋" w:eastAsia="仿宋" w:hAnsi="仿宋" w:hint="eastAsia"/>
          <w:sz w:val="24"/>
          <w:szCs w:val="24"/>
        </w:rPr>
        <w:t>的量化宽松货币政策和大规模资产购买计划，直接推动</w:t>
      </w:r>
      <w:r w:rsidR="00B45CF9" w:rsidRPr="006F2618">
        <w:rPr>
          <w:rFonts w:ascii="仿宋" w:eastAsia="仿宋" w:hAnsi="仿宋" w:hint="eastAsia"/>
          <w:sz w:val="24"/>
          <w:szCs w:val="24"/>
        </w:rPr>
        <w:t>政府</w:t>
      </w:r>
      <w:r w:rsidR="00943FE9" w:rsidRPr="006F2618">
        <w:rPr>
          <w:rFonts w:ascii="仿宋" w:eastAsia="仿宋" w:hAnsi="仿宋" w:hint="eastAsia"/>
          <w:sz w:val="24"/>
          <w:szCs w:val="24"/>
        </w:rPr>
        <w:t>债券价格的上升和收益率的下降</w:t>
      </w:r>
      <w:r w:rsidR="004055A3" w:rsidRPr="006F2618">
        <w:rPr>
          <w:rFonts w:ascii="仿宋" w:eastAsia="仿宋" w:hAnsi="仿宋" w:hint="eastAsia"/>
          <w:sz w:val="24"/>
          <w:szCs w:val="24"/>
        </w:rPr>
        <w:t>。</w:t>
      </w:r>
      <w:r w:rsidR="000F5D38" w:rsidRPr="006F2618">
        <w:rPr>
          <w:rFonts w:ascii="仿宋" w:eastAsia="仿宋" w:hAnsi="仿宋" w:hint="eastAsia"/>
          <w:sz w:val="24"/>
          <w:szCs w:val="24"/>
        </w:rPr>
        <w:t>还</w:t>
      </w:r>
      <w:r w:rsidR="00AC4116" w:rsidRPr="006F2618">
        <w:rPr>
          <w:rFonts w:ascii="仿宋" w:eastAsia="仿宋" w:hAnsi="仿宋" w:hint="eastAsia"/>
          <w:sz w:val="24"/>
          <w:szCs w:val="24"/>
        </w:rPr>
        <w:t>引发国际投资者转向其他资产市场</w:t>
      </w:r>
      <w:r w:rsidR="00CA62E7" w:rsidRPr="006F2618">
        <w:rPr>
          <w:rFonts w:ascii="仿宋" w:eastAsia="仿宋" w:hAnsi="仿宋" w:hint="eastAsia"/>
          <w:sz w:val="24"/>
          <w:szCs w:val="24"/>
        </w:rPr>
        <w:t>，也就是跨市场套利行为</w:t>
      </w:r>
      <w:r w:rsidR="00AC4116" w:rsidRPr="006F2618">
        <w:rPr>
          <w:rFonts w:ascii="仿宋" w:eastAsia="仿宋" w:hAnsi="仿宋" w:hint="eastAsia"/>
          <w:sz w:val="24"/>
          <w:szCs w:val="24"/>
        </w:rPr>
        <w:t>。</w:t>
      </w:r>
      <w:r w:rsidR="00A42102" w:rsidRPr="006F2618">
        <w:rPr>
          <w:rFonts w:ascii="仿宋" w:eastAsia="仿宋" w:hAnsi="仿宋" w:hint="eastAsia"/>
          <w:sz w:val="24"/>
          <w:szCs w:val="24"/>
        </w:rPr>
        <w:t>首先</w:t>
      </w:r>
      <w:r w:rsidR="00AC4116" w:rsidRPr="006F2618">
        <w:rPr>
          <w:rFonts w:ascii="仿宋" w:eastAsia="仿宋" w:hAnsi="仿宋" w:hint="eastAsia"/>
          <w:sz w:val="24"/>
          <w:szCs w:val="24"/>
        </w:rPr>
        <w:t>是</w:t>
      </w:r>
      <w:r w:rsidR="00A42102" w:rsidRPr="006F2618">
        <w:rPr>
          <w:rFonts w:ascii="仿宋" w:eastAsia="仿宋" w:hAnsi="仿宋" w:hint="eastAsia"/>
          <w:sz w:val="24"/>
          <w:szCs w:val="24"/>
        </w:rPr>
        <w:t>转向美国市场，</w:t>
      </w:r>
      <w:r w:rsidR="00AC4116" w:rsidRPr="006F2618">
        <w:rPr>
          <w:rFonts w:ascii="仿宋" w:eastAsia="仿宋" w:hAnsi="仿宋" w:hint="eastAsia"/>
          <w:sz w:val="24"/>
          <w:szCs w:val="24"/>
        </w:rPr>
        <w:t>从而</w:t>
      </w:r>
      <w:r w:rsidR="00A42102" w:rsidRPr="006F2618">
        <w:rPr>
          <w:rFonts w:ascii="仿宋" w:eastAsia="仿宋" w:hAnsi="仿宋" w:hint="eastAsia"/>
          <w:sz w:val="24"/>
          <w:szCs w:val="24"/>
        </w:rPr>
        <w:t>增加对美国政府债券的购买，由此导致美国证券债券的价格上升和收益率下降。但是</w:t>
      </w:r>
      <w:r w:rsidR="00CA62E7" w:rsidRPr="006F2618">
        <w:rPr>
          <w:rFonts w:ascii="仿宋" w:eastAsia="仿宋" w:hAnsi="仿宋" w:hint="eastAsia"/>
          <w:sz w:val="24"/>
          <w:szCs w:val="24"/>
        </w:rPr>
        <w:t>在欧洲、日本和美国之间的跨市场</w:t>
      </w:r>
      <w:r w:rsidR="00A42102" w:rsidRPr="006F2618">
        <w:rPr>
          <w:rFonts w:ascii="仿宋" w:eastAsia="仿宋" w:hAnsi="仿宋" w:hint="eastAsia"/>
          <w:sz w:val="24"/>
          <w:szCs w:val="24"/>
        </w:rPr>
        <w:t>传导</w:t>
      </w:r>
      <w:r w:rsidR="00CA62E7" w:rsidRPr="006F2618">
        <w:rPr>
          <w:rFonts w:ascii="仿宋" w:eastAsia="仿宋" w:hAnsi="仿宋" w:hint="eastAsia"/>
          <w:sz w:val="24"/>
          <w:szCs w:val="24"/>
        </w:rPr>
        <w:t>和套利行为</w:t>
      </w:r>
      <w:r w:rsidR="00A42102" w:rsidRPr="006F2618">
        <w:rPr>
          <w:rFonts w:ascii="仿宋" w:eastAsia="仿宋" w:hAnsi="仿宋" w:hint="eastAsia"/>
          <w:sz w:val="24"/>
          <w:szCs w:val="24"/>
        </w:rPr>
        <w:t>似乎并不</w:t>
      </w:r>
      <w:r w:rsidR="00CA62E7" w:rsidRPr="006F2618">
        <w:rPr>
          <w:rFonts w:ascii="仿宋" w:eastAsia="仿宋" w:hAnsi="仿宋" w:hint="eastAsia"/>
          <w:sz w:val="24"/>
          <w:szCs w:val="24"/>
        </w:rPr>
        <w:t>充分</w:t>
      </w:r>
      <w:r w:rsidR="00AC4116" w:rsidRPr="006F2618">
        <w:rPr>
          <w:rFonts w:ascii="仿宋" w:eastAsia="仿宋" w:hAnsi="仿宋" w:hint="eastAsia"/>
          <w:sz w:val="24"/>
          <w:szCs w:val="24"/>
        </w:rPr>
        <w:t>。</w:t>
      </w:r>
      <w:r w:rsidR="00A42102" w:rsidRPr="006F2618">
        <w:rPr>
          <w:rFonts w:ascii="仿宋" w:eastAsia="仿宋" w:hAnsi="仿宋" w:hint="eastAsia"/>
          <w:sz w:val="24"/>
          <w:szCs w:val="24"/>
        </w:rPr>
        <w:t>美国政府债券收益率</w:t>
      </w:r>
      <w:r w:rsidR="00AC4116" w:rsidRPr="006F2618">
        <w:rPr>
          <w:rFonts w:ascii="仿宋" w:eastAsia="仿宋" w:hAnsi="仿宋" w:hint="eastAsia"/>
          <w:sz w:val="24"/>
          <w:szCs w:val="24"/>
        </w:rPr>
        <w:t>与日本以及欧洲政府债券的收益差</w:t>
      </w:r>
      <w:r w:rsidR="00A42102" w:rsidRPr="006F2618">
        <w:rPr>
          <w:rFonts w:ascii="仿宋" w:eastAsia="仿宋" w:hAnsi="仿宋" w:hint="eastAsia"/>
          <w:sz w:val="24"/>
          <w:szCs w:val="24"/>
        </w:rPr>
        <w:t>不断扩大。</w:t>
      </w:r>
      <w:r w:rsidR="009546A7" w:rsidRPr="006F2618">
        <w:rPr>
          <w:rFonts w:ascii="仿宋" w:eastAsia="仿宋" w:hAnsi="仿宋" w:hint="eastAsia"/>
          <w:sz w:val="24"/>
          <w:szCs w:val="24"/>
        </w:rPr>
        <w:t>更为关键的是，</w:t>
      </w:r>
      <w:r w:rsidR="001F4C20" w:rsidRPr="006F2618">
        <w:rPr>
          <w:rFonts w:ascii="仿宋" w:eastAsia="仿宋" w:hAnsi="仿宋" w:hint="eastAsia"/>
          <w:sz w:val="24"/>
          <w:szCs w:val="24"/>
        </w:rPr>
        <w:t>外汇市场上美元与日元以及欧元之间的套利空间持续存在并且不断扩大。</w:t>
      </w:r>
    </w:p>
    <w:p w:rsidR="00B82181" w:rsidRPr="0008330F" w:rsidRDefault="00C02A71" w:rsidP="00C02A71">
      <w:pPr>
        <w:jc w:val="center"/>
        <w:rPr>
          <w:rFonts w:ascii="仿宋" w:eastAsia="仿宋" w:hAnsi="仿宋"/>
        </w:rPr>
      </w:pPr>
      <w:r w:rsidRPr="0008330F">
        <w:rPr>
          <w:rFonts w:ascii="仿宋" w:eastAsia="仿宋" w:hAnsi="仿宋"/>
          <w:noProof/>
        </w:rPr>
        <w:drawing>
          <wp:inline distT="0" distB="0" distL="0" distR="0">
            <wp:extent cx="2049729" cy="1320923"/>
            <wp:effectExtent l="0" t="0" r="0" b="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2075712" cy="1337668"/>
                    </a:xfrm>
                    <a:prstGeom prst="rect">
                      <a:avLst/>
                    </a:prstGeom>
                    <a:noFill/>
                  </pic:spPr>
                </pic:pic>
              </a:graphicData>
            </a:graphic>
          </wp:inline>
        </w:drawing>
      </w:r>
      <w:r w:rsidR="00B82181">
        <w:rPr>
          <w:rFonts w:ascii="仿宋" w:eastAsia="仿宋" w:hAnsi="仿宋"/>
          <w:noProof/>
        </w:rPr>
        <w:drawing>
          <wp:inline distT="0" distB="0" distL="0" distR="0">
            <wp:extent cx="2104390" cy="1314426"/>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0779" cy="1349647"/>
                    </a:xfrm>
                    <a:prstGeom prst="rect">
                      <a:avLst/>
                    </a:prstGeom>
                    <a:noFill/>
                  </pic:spPr>
                </pic:pic>
              </a:graphicData>
            </a:graphic>
          </wp:inline>
        </w:drawing>
      </w:r>
    </w:p>
    <w:p w:rsidR="00C02A71" w:rsidRPr="0008330F" w:rsidRDefault="00230429" w:rsidP="00C02A71">
      <w:pPr>
        <w:jc w:val="center"/>
        <w:rPr>
          <w:rFonts w:ascii="仿宋" w:eastAsia="仿宋" w:hAnsi="仿宋"/>
        </w:rPr>
      </w:pPr>
      <w:r>
        <w:rPr>
          <w:rFonts w:ascii="仿宋" w:eastAsia="仿宋" w:hAnsi="仿宋" w:hint="eastAsia"/>
        </w:rPr>
        <w:t>图1</w:t>
      </w:r>
      <w:r w:rsidR="00872B2D">
        <w:rPr>
          <w:rFonts w:ascii="仿宋" w:eastAsia="仿宋" w:hAnsi="仿宋" w:hint="eastAsia"/>
        </w:rPr>
        <w:t>7</w:t>
      </w:r>
      <w:r>
        <w:rPr>
          <w:rFonts w:ascii="仿宋" w:eastAsia="仿宋" w:hAnsi="仿宋"/>
        </w:rPr>
        <w:t xml:space="preserve"> </w:t>
      </w:r>
      <w:r w:rsidR="00200C55">
        <w:rPr>
          <w:rFonts w:ascii="仿宋" w:eastAsia="仿宋" w:hAnsi="仿宋" w:hint="eastAsia"/>
        </w:rPr>
        <w:t>新兴市场的潜在风险测度</w:t>
      </w:r>
      <w:r w:rsidR="00C02A71" w:rsidRPr="0008330F">
        <w:rPr>
          <w:rStyle w:val="a8"/>
          <w:rFonts w:ascii="仿宋" w:eastAsia="仿宋" w:hAnsi="仿宋"/>
        </w:rPr>
        <w:footnoteReference w:id="22"/>
      </w:r>
    </w:p>
    <w:p w:rsidR="00FA45CF" w:rsidRPr="006F2618" w:rsidRDefault="00A71C9F" w:rsidP="001E5E7C">
      <w:pPr>
        <w:ind w:firstLineChars="200" w:firstLine="480"/>
        <w:rPr>
          <w:rFonts w:ascii="仿宋" w:eastAsia="仿宋" w:hAnsi="仿宋"/>
          <w:sz w:val="24"/>
          <w:szCs w:val="24"/>
        </w:rPr>
      </w:pPr>
      <w:r w:rsidRPr="006F2618">
        <w:rPr>
          <w:rFonts w:ascii="仿宋" w:eastAsia="仿宋" w:hAnsi="仿宋" w:hint="eastAsia"/>
          <w:sz w:val="24"/>
          <w:szCs w:val="24"/>
        </w:rPr>
        <w:t>货币政策分化和宏观经济走势的差异，使得美国与其他发达经济体之间资产收益率差异不断扩大，这自然会引发</w:t>
      </w:r>
      <w:r w:rsidR="0037652E" w:rsidRPr="006F2618">
        <w:rPr>
          <w:rFonts w:ascii="仿宋" w:eastAsia="仿宋" w:hAnsi="仿宋" w:hint="eastAsia"/>
          <w:sz w:val="24"/>
          <w:szCs w:val="24"/>
        </w:rPr>
        <w:t>国际投资者从欧洲及日本市场转向美国市场。但是美元融资压力的加大</w:t>
      </w:r>
      <w:r w:rsidR="00157522" w:rsidRPr="006F2618">
        <w:rPr>
          <w:rFonts w:ascii="仿宋" w:eastAsia="仿宋" w:hAnsi="仿宋" w:hint="eastAsia"/>
          <w:sz w:val="24"/>
          <w:szCs w:val="24"/>
        </w:rPr>
        <w:t>阻碍了国际投资者</w:t>
      </w:r>
      <w:r w:rsidR="00FA28F8" w:rsidRPr="006F2618">
        <w:rPr>
          <w:rFonts w:ascii="仿宋" w:eastAsia="仿宋" w:hAnsi="仿宋" w:hint="eastAsia"/>
          <w:sz w:val="24"/>
          <w:szCs w:val="24"/>
        </w:rPr>
        <w:t>进入美国金融市场。</w:t>
      </w:r>
      <w:r w:rsidR="00C96634" w:rsidRPr="006F2618">
        <w:rPr>
          <w:rFonts w:ascii="仿宋" w:eastAsia="仿宋" w:hAnsi="仿宋" w:hint="eastAsia"/>
          <w:sz w:val="24"/>
          <w:szCs w:val="24"/>
        </w:rPr>
        <w:t>与此同时，随着</w:t>
      </w:r>
      <w:r w:rsidR="009606CB" w:rsidRPr="006F2618">
        <w:rPr>
          <w:rFonts w:ascii="仿宋" w:eastAsia="仿宋" w:hAnsi="仿宋" w:hint="eastAsia"/>
          <w:sz w:val="24"/>
          <w:szCs w:val="24"/>
        </w:rPr>
        <w:t>大宗商品价格逐渐趋稳</w:t>
      </w:r>
      <w:r w:rsidR="00C91DDB" w:rsidRPr="006F2618">
        <w:rPr>
          <w:rFonts w:ascii="仿宋" w:eastAsia="仿宋" w:hAnsi="仿宋" w:hint="eastAsia"/>
          <w:sz w:val="24"/>
          <w:szCs w:val="24"/>
        </w:rPr>
        <w:t>、新兴</w:t>
      </w:r>
      <w:proofErr w:type="gramStart"/>
      <w:r w:rsidR="00C91DDB" w:rsidRPr="006F2618">
        <w:rPr>
          <w:rFonts w:ascii="仿宋" w:eastAsia="仿宋" w:hAnsi="仿宋" w:hint="eastAsia"/>
          <w:sz w:val="24"/>
          <w:szCs w:val="24"/>
        </w:rPr>
        <w:t>经济体汇率</w:t>
      </w:r>
      <w:proofErr w:type="gramEnd"/>
      <w:r w:rsidR="00C91DDB" w:rsidRPr="006F2618">
        <w:rPr>
          <w:rFonts w:ascii="仿宋" w:eastAsia="仿宋" w:hAnsi="仿宋" w:hint="eastAsia"/>
          <w:sz w:val="24"/>
          <w:szCs w:val="24"/>
        </w:rPr>
        <w:t>波动性明显下降</w:t>
      </w:r>
      <w:r w:rsidR="009606CB" w:rsidRPr="006F2618">
        <w:rPr>
          <w:rFonts w:ascii="仿宋" w:eastAsia="仿宋" w:hAnsi="仿宋" w:hint="eastAsia"/>
          <w:sz w:val="24"/>
          <w:szCs w:val="24"/>
        </w:rPr>
        <w:t>以及新兴经济体宏观经济形势的改善，新兴经济体</w:t>
      </w:r>
      <w:r w:rsidR="004B20DF" w:rsidRPr="006F2618">
        <w:rPr>
          <w:rFonts w:ascii="仿宋" w:eastAsia="仿宋" w:hAnsi="仿宋" w:hint="eastAsia"/>
          <w:sz w:val="24"/>
          <w:szCs w:val="24"/>
        </w:rPr>
        <w:t>私人部门风险企业和</w:t>
      </w:r>
      <w:r w:rsidR="009606CB" w:rsidRPr="006F2618">
        <w:rPr>
          <w:rFonts w:ascii="仿宋" w:eastAsia="仿宋" w:hAnsi="仿宋" w:hint="eastAsia"/>
          <w:sz w:val="24"/>
          <w:szCs w:val="24"/>
        </w:rPr>
        <w:t>主权风险溢价开始收窄</w:t>
      </w:r>
      <w:r w:rsidR="00F733D9" w:rsidRPr="006F2618">
        <w:rPr>
          <w:rFonts w:ascii="仿宋" w:eastAsia="仿宋" w:hAnsi="仿宋" w:hint="eastAsia"/>
          <w:sz w:val="24"/>
          <w:szCs w:val="24"/>
        </w:rPr>
        <w:t>。风险的下降</w:t>
      </w:r>
      <w:r w:rsidR="0072701E" w:rsidRPr="006F2618">
        <w:rPr>
          <w:rFonts w:ascii="仿宋" w:eastAsia="仿宋" w:hAnsi="仿宋" w:hint="eastAsia"/>
          <w:sz w:val="24"/>
          <w:szCs w:val="24"/>
        </w:rPr>
        <w:t>和资产收益差的扩大</w:t>
      </w:r>
      <w:r w:rsidR="00F733D9" w:rsidRPr="006F2618">
        <w:rPr>
          <w:rFonts w:ascii="仿宋" w:eastAsia="仿宋" w:hAnsi="仿宋" w:hint="eastAsia"/>
          <w:sz w:val="24"/>
          <w:szCs w:val="24"/>
        </w:rPr>
        <w:t>提高了</w:t>
      </w:r>
      <w:r w:rsidR="00C96634" w:rsidRPr="006F2618">
        <w:rPr>
          <w:rFonts w:ascii="仿宋" w:eastAsia="仿宋" w:hAnsi="仿宋" w:hint="eastAsia"/>
          <w:sz w:val="24"/>
          <w:szCs w:val="24"/>
        </w:rPr>
        <w:t>新兴经济体国内资产的国际吸引力</w:t>
      </w:r>
      <w:r w:rsidR="0033115E" w:rsidRPr="006F2618">
        <w:rPr>
          <w:rFonts w:ascii="仿宋" w:eastAsia="仿宋" w:hAnsi="仿宋" w:hint="eastAsia"/>
          <w:sz w:val="24"/>
          <w:szCs w:val="24"/>
        </w:rPr>
        <w:t>。这导致</w:t>
      </w:r>
      <w:r w:rsidR="001F4C20" w:rsidRPr="006F2618">
        <w:rPr>
          <w:rFonts w:ascii="仿宋" w:eastAsia="仿宋" w:hAnsi="仿宋" w:hint="eastAsia"/>
          <w:sz w:val="24"/>
          <w:szCs w:val="24"/>
        </w:rPr>
        <w:t>新兴市场外资净流入</w:t>
      </w:r>
      <w:r w:rsidR="004011B3" w:rsidRPr="006F2618">
        <w:rPr>
          <w:rFonts w:ascii="仿宋" w:eastAsia="仿宋" w:hAnsi="仿宋" w:hint="eastAsia"/>
          <w:sz w:val="24"/>
          <w:szCs w:val="24"/>
        </w:rPr>
        <w:t>的</w:t>
      </w:r>
      <w:r w:rsidR="001F4C20" w:rsidRPr="006F2618">
        <w:rPr>
          <w:rFonts w:ascii="仿宋" w:eastAsia="仿宋" w:hAnsi="仿宋" w:hint="eastAsia"/>
          <w:sz w:val="24"/>
          <w:szCs w:val="24"/>
        </w:rPr>
        <w:t>恢复增长。</w:t>
      </w:r>
      <w:r w:rsidR="007D0750" w:rsidRPr="006F2618">
        <w:rPr>
          <w:rFonts w:ascii="仿宋" w:eastAsia="仿宋" w:hAnsi="仿宋" w:hint="eastAsia"/>
          <w:sz w:val="24"/>
          <w:szCs w:val="24"/>
        </w:rPr>
        <w:t>进入2016年以来，</w:t>
      </w:r>
      <w:r w:rsidR="00CC14BB" w:rsidRPr="006F2618">
        <w:rPr>
          <w:rFonts w:ascii="仿宋" w:eastAsia="仿宋" w:hAnsi="仿宋" w:hint="eastAsia"/>
          <w:sz w:val="24"/>
          <w:szCs w:val="24"/>
        </w:rPr>
        <w:t>流入新兴市场证券基金的资金和新兴经济体国际债券的净发行规模都恢复增长，新兴市场非居民证券资金扭转了2015年的净流出状态，</w:t>
      </w:r>
      <w:r w:rsidR="00915B2F" w:rsidRPr="006F2618">
        <w:rPr>
          <w:rFonts w:ascii="仿宋" w:eastAsia="仿宋" w:hAnsi="仿宋" w:hint="eastAsia"/>
          <w:sz w:val="24"/>
          <w:szCs w:val="24"/>
        </w:rPr>
        <w:t>并且</w:t>
      </w:r>
      <w:r w:rsidR="00CC14BB" w:rsidRPr="006F2618">
        <w:rPr>
          <w:rFonts w:ascii="仿宋" w:eastAsia="仿宋" w:hAnsi="仿宋" w:hint="eastAsia"/>
          <w:sz w:val="24"/>
          <w:szCs w:val="24"/>
        </w:rPr>
        <w:t>净流入规模大幅增长。</w:t>
      </w:r>
    </w:p>
    <w:p w:rsidR="00FA45CF" w:rsidRDefault="002D1B8D" w:rsidP="002D1B8D">
      <w:pPr>
        <w:jc w:val="center"/>
        <w:rPr>
          <w:rFonts w:ascii="仿宋" w:eastAsia="仿宋" w:hAnsi="仿宋"/>
        </w:rPr>
      </w:pPr>
      <w:r w:rsidRPr="0008330F">
        <w:rPr>
          <w:rFonts w:ascii="仿宋" w:eastAsia="仿宋" w:hAnsi="仿宋"/>
          <w:noProof/>
        </w:rPr>
        <w:lastRenderedPageBreak/>
        <w:drawing>
          <wp:inline distT="0" distB="0" distL="0" distR="0">
            <wp:extent cx="2344301" cy="135305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9168" cy="1419357"/>
                    </a:xfrm>
                    <a:prstGeom prst="rect">
                      <a:avLst/>
                    </a:prstGeom>
                    <a:noFill/>
                  </pic:spPr>
                </pic:pic>
              </a:graphicData>
            </a:graphic>
          </wp:inline>
        </w:drawing>
      </w:r>
    </w:p>
    <w:p w:rsidR="00254710" w:rsidRDefault="00896E3A" w:rsidP="002D1B8D">
      <w:pPr>
        <w:jc w:val="center"/>
        <w:rPr>
          <w:rFonts w:ascii="仿宋" w:eastAsia="仿宋" w:hAnsi="仿宋"/>
        </w:rPr>
      </w:pPr>
      <w:r>
        <w:rPr>
          <w:rFonts w:ascii="仿宋" w:eastAsia="仿宋" w:hAnsi="仿宋"/>
          <w:noProof/>
        </w:rPr>
        <w:drawing>
          <wp:inline distT="0" distB="0" distL="0" distR="0">
            <wp:extent cx="2033613" cy="1380805"/>
            <wp:effectExtent l="0" t="0" r="0" b="0"/>
            <wp:docPr id="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2048569" cy="1390960"/>
                    </a:xfrm>
                    <a:prstGeom prst="rect">
                      <a:avLst/>
                    </a:prstGeom>
                    <a:noFill/>
                  </pic:spPr>
                </pic:pic>
              </a:graphicData>
            </a:graphic>
          </wp:inline>
        </w:drawing>
      </w:r>
      <w:r w:rsidR="00254710">
        <w:rPr>
          <w:rFonts w:ascii="仿宋" w:eastAsia="仿宋" w:hAnsi="仿宋"/>
          <w:noProof/>
        </w:rPr>
        <w:drawing>
          <wp:inline distT="0" distB="0" distL="0" distR="0">
            <wp:extent cx="2080246" cy="1376676"/>
            <wp:effectExtent l="0" t="0" r="0" b="0"/>
            <wp:docPr id="9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2099011" cy="1389095"/>
                    </a:xfrm>
                    <a:prstGeom prst="rect">
                      <a:avLst/>
                    </a:prstGeom>
                    <a:noFill/>
                  </pic:spPr>
                </pic:pic>
              </a:graphicData>
            </a:graphic>
          </wp:inline>
        </w:drawing>
      </w:r>
    </w:p>
    <w:p w:rsidR="00F2479F" w:rsidRPr="0008330F" w:rsidRDefault="000B261C" w:rsidP="002D1B8D">
      <w:pPr>
        <w:jc w:val="center"/>
        <w:rPr>
          <w:rFonts w:ascii="仿宋" w:eastAsia="仿宋" w:hAnsi="仿宋"/>
        </w:rPr>
      </w:pPr>
      <w:r>
        <w:rPr>
          <w:rFonts w:ascii="仿宋" w:eastAsia="仿宋" w:hAnsi="仿宋" w:hint="eastAsia"/>
        </w:rPr>
        <w:t>图1</w:t>
      </w:r>
      <w:r w:rsidR="00872B2D">
        <w:rPr>
          <w:rFonts w:ascii="仿宋" w:eastAsia="仿宋" w:hAnsi="仿宋" w:hint="eastAsia"/>
        </w:rPr>
        <w:t>8</w:t>
      </w:r>
      <w:r>
        <w:rPr>
          <w:rFonts w:ascii="仿宋" w:eastAsia="仿宋" w:hAnsi="仿宋"/>
        </w:rPr>
        <w:t xml:space="preserve"> </w:t>
      </w:r>
      <w:r w:rsidR="002F6313">
        <w:rPr>
          <w:rFonts w:ascii="仿宋" w:eastAsia="仿宋" w:hAnsi="仿宋" w:hint="eastAsia"/>
        </w:rPr>
        <w:t>新兴经济体非居民证券资金的净流入</w:t>
      </w:r>
      <w:r w:rsidR="00B40C29">
        <w:rPr>
          <w:rStyle w:val="a8"/>
          <w:rFonts w:ascii="仿宋" w:eastAsia="仿宋" w:hAnsi="仿宋"/>
        </w:rPr>
        <w:footnoteReference w:id="23"/>
      </w:r>
    </w:p>
    <w:p w:rsidR="0072701E" w:rsidRPr="006F2618" w:rsidRDefault="0072701E" w:rsidP="00A71A59">
      <w:pPr>
        <w:ind w:firstLineChars="200" w:firstLine="480"/>
        <w:rPr>
          <w:rFonts w:ascii="仿宋" w:eastAsia="仿宋" w:hAnsi="仿宋"/>
          <w:sz w:val="24"/>
          <w:szCs w:val="24"/>
        </w:rPr>
      </w:pPr>
      <w:r w:rsidRPr="006F2618">
        <w:rPr>
          <w:rFonts w:ascii="仿宋" w:eastAsia="仿宋" w:hAnsi="仿宋" w:hint="eastAsia"/>
          <w:sz w:val="24"/>
          <w:szCs w:val="24"/>
        </w:rPr>
        <w:t>但是也必须看到，新兴</w:t>
      </w:r>
      <w:r w:rsidR="00CA6378" w:rsidRPr="006F2618">
        <w:rPr>
          <w:rFonts w:ascii="仿宋" w:eastAsia="仿宋" w:hAnsi="仿宋" w:hint="eastAsia"/>
          <w:sz w:val="24"/>
          <w:szCs w:val="24"/>
        </w:rPr>
        <w:t>经济体股票市场的</w:t>
      </w:r>
      <w:r w:rsidR="004325FB" w:rsidRPr="006F2618">
        <w:rPr>
          <w:rFonts w:ascii="仿宋" w:eastAsia="仿宋" w:hAnsi="仿宋" w:hint="eastAsia"/>
          <w:sz w:val="24"/>
          <w:szCs w:val="24"/>
        </w:rPr>
        <w:t>改善并不明显，中国以外的亚洲新兴股票市场的表现恢复到了危机以前的水平，而中国和其他新兴经济的股票市场依然较为低迷。</w:t>
      </w:r>
      <w:r w:rsidR="00A71A59" w:rsidRPr="006F2618">
        <w:rPr>
          <w:rFonts w:ascii="仿宋" w:eastAsia="仿宋" w:hAnsi="仿宋" w:hint="eastAsia"/>
          <w:sz w:val="24"/>
          <w:szCs w:val="24"/>
        </w:rPr>
        <w:t>新兴经济体的主权风险在2016年有所下降，但是与过去几年相比依然</w:t>
      </w:r>
      <w:r w:rsidR="004A1DA7" w:rsidRPr="006F2618">
        <w:rPr>
          <w:rFonts w:ascii="仿宋" w:eastAsia="仿宋" w:hAnsi="仿宋" w:hint="eastAsia"/>
          <w:sz w:val="24"/>
          <w:szCs w:val="24"/>
        </w:rPr>
        <w:t>处于</w:t>
      </w:r>
      <w:r w:rsidR="00A71A59" w:rsidRPr="006F2618">
        <w:rPr>
          <w:rFonts w:ascii="仿宋" w:eastAsia="仿宋" w:hAnsi="仿宋" w:hint="eastAsia"/>
          <w:sz w:val="24"/>
          <w:szCs w:val="24"/>
        </w:rPr>
        <w:t>比较高的水平。新兴债券市场在2016年有了很明显的改善，但是与发达市场相比，企业风险依然很高。</w:t>
      </w:r>
      <w:r w:rsidR="00712C67">
        <w:rPr>
          <w:rFonts w:ascii="仿宋" w:eastAsia="仿宋" w:hAnsi="仿宋" w:hint="eastAsia"/>
          <w:sz w:val="24"/>
          <w:szCs w:val="24"/>
        </w:rPr>
        <w:t>这在一定程度上会抑制新兴市场对外部证券资金的吸引力</w:t>
      </w:r>
      <w:r w:rsidR="00072F3F">
        <w:rPr>
          <w:rFonts w:ascii="仿宋" w:eastAsia="仿宋" w:hAnsi="仿宋" w:hint="eastAsia"/>
          <w:sz w:val="24"/>
          <w:szCs w:val="24"/>
        </w:rPr>
        <w:t>。</w:t>
      </w:r>
    </w:p>
    <w:p w:rsidR="0072701E" w:rsidRPr="0008330F" w:rsidRDefault="0072701E" w:rsidP="0072701E">
      <w:pPr>
        <w:jc w:val="center"/>
        <w:rPr>
          <w:rFonts w:ascii="仿宋" w:eastAsia="仿宋" w:hAnsi="仿宋"/>
        </w:rPr>
      </w:pPr>
      <w:r w:rsidRPr="0008330F">
        <w:rPr>
          <w:rFonts w:ascii="仿宋" w:eastAsia="仿宋" w:hAnsi="仿宋"/>
          <w:noProof/>
        </w:rPr>
        <w:drawing>
          <wp:inline distT="0" distB="0" distL="0" distR="0">
            <wp:extent cx="2319421" cy="15843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5243" cy="1629286"/>
                    </a:xfrm>
                    <a:prstGeom prst="rect">
                      <a:avLst/>
                    </a:prstGeom>
                    <a:noFill/>
                  </pic:spPr>
                </pic:pic>
              </a:graphicData>
            </a:graphic>
          </wp:inline>
        </w:drawing>
      </w:r>
      <w:r>
        <w:rPr>
          <w:rFonts w:ascii="仿宋" w:eastAsia="仿宋" w:hAnsi="仿宋"/>
          <w:noProof/>
        </w:rPr>
        <w:drawing>
          <wp:inline distT="0" distB="0" distL="0" distR="0">
            <wp:extent cx="2368848" cy="157670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7582" cy="1602486"/>
                    </a:xfrm>
                    <a:prstGeom prst="rect">
                      <a:avLst/>
                    </a:prstGeom>
                    <a:noFill/>
                  </pic:spPr>
                </pic:pic>
              </a:graphicData>
            </a:graphic>
          </wp:inline>
        </w:drawing>
      </w:r>
    </w:p>
    <w:p w:rsidR="0072701E" w:rsidRPr="0008330F" w:rsidRDefault="009D76D3" w:rsidP="0072701E">
      <w:pPr>
        <w:jc w:val="center"/>
        <w:rPr>
          <w:rFonts w:ascii="仿宋" w:eastAsia="仿宋" w:hAnsi="仿宋"/>
        </w:rPr>
      </w:pPr>
      <w:r>
        <w:rPr>
          <w:rFonts w:ascii="仿宋" w:eastAsia="仿宋" w:hAnsi="仿宋" w:hint="eastAsia"/>
        </w:rPr>
        <w:t>图</w:t>
      </w:r>
      <w:r w:rsidR="00872B2D">
        <w:rPr>
          <w:rFonts w:ascii="仿宋" w:eastAsia="仿宋" w:hAnsi="仿宋" w:hint="eastAsia"/>
        </w:rPr>
        <w:t>19</w:t>
      </w:r>
      <w:r>
        <w:rPr>
          <w:rFonts w:ascii="仿宋" w:eastAsia="仿宋" w:hAnsi="仿宋"/>
        </w:rPr>
        <w:t xml:space="preserve"> </w:t>
      </w:r>
      <w:r w:rsidR="0072701E">
        <w:rPr>
          <w:rFonts w:ascii="仿宋" w:eastAsia="仿宋" w:hAnsi="仿宋" w:hint="eastAsia"/>
        </w:rPr>
        <w:t>新兴经济体股票市场和企业债券市场</w:t>
      </w:r>
      <w:r w:rsidR="0072701E" w:rsidRPr="0008330F">
        <w:rPr>
          <w:rFonts w:ascii="仿宋" w:eastAsia="仿宋" w:hAnsi="仿宋" w:hint="eastAsia"/>
        </w:rPr>
        <w:t>的</w:t>
      </w:r>
      <w:r w:rsidR="0072701E">
        <w:rPr>
          <w:rFonts w:ascii="仿宋" w:eastAsia="仿宋" w:hAnsi="仿宋" w:hint="eastAsia"/>
        </w:rPr>
        <w:t>表现</w:t>
      </w:r>
      <w:r w:rsidR="0072701E">
        <w:rPr>
          <w:rStyle w:val="a8"/>
          <w:rFonts w:ascii="仿宋" w:eastAsia="仿宋" w:hAnsi="仿宋"/>
        </w:rPr>
        <w:footnoteReference w:id="24"/>
      </w:r>
    </w:p>
    <w:p w:rsidR="008669F9" w:rsidRPr="00072F3F" w:rsidRDefault="000079FF" w:rsidP="001E5E7C">
      <w:pPr>
        <w:ind w:firstLineChars="200" w:firstLine="480"/>
        <w:rPr>
          <w:rFonts w:ascii="仿宋" w:eastAsia="仿宋" w:hAnsi="仿宋"/>
          <w:sz w:val="24"/>
          <w:szCs w:val="24"/>
        </w:rPr>
      </w:pPr>
      <w:r>
        <w:rPr>
          <w:rFonts w:ascii="仿宋" w:eastAsia="仿宋" w:hAnsi="仿宋" w:hint="eastAsia"/>
          <w:sz w:val="24"/>
          <w:szCs w:val="24"/>
        </w:rPr>
        <w:t>在</w:t>
      </w:r>
      <w:r w:rsidR="00605CA3" w:rsidRPr="00072F3F">
        <w:rPr>
          <w:rFonts w:ascii="仿宋" w:eastAsia="仿宋" w:hAnsi="仿宋" w:hint="eastAsia"/>
          <w:sz w:val="24"/>
          <w:szCs w:val="24"/>
        </w:rPr>
        <w:t>国际投资者通过证券投资形式</w:t>
      </w:r>
      <w:r>
        <w:rPr>
          <w:rFonts w:ascii="仿宋" w:eastAsia="仿宋" w:hAnsi="仿宋" w:hint="eastAsia"/>
          <w:sz w:val="24"/>
          <w:szCs w:val="24"/>
        </w:rPr>
        <w:t>回归新兴市场的同时，</w:t>
      </w:r>
      <w:r w:rsidR="001E354B">
        <w:rPr>
          <w:rFonts w:ascii="仿宋" w:eastAsia="仿宋" w:hAnsi="仿宋" w:hint="eastAsia"/>
          <w:sz w:val="24"/>
          <w:szCs w:val="24"/>
        </w:rPr>
        <w:t>通过银行信贷资金形式流入新兴市场的外资</w:t>
      </w:r>
      <w:r w:rsidR="00262B9B">
        <w:rPr>
          <w:rFonts w:ascii="仿宋" w:eastAsia="仿宋" w:hAnsi="仿宋" w:hint="eastAsia"/>
          <w:sz w:val="24"/>
          <w:szCs w:val="24"/>
        </w:rPr>
        <w:t>依然是大幅</w:t>
      </w:r>
      <w:r w:rsidR="0093674D">
        <w:rPr>
          <w:rFonts w:ascii="仿宋" w:eastAsia="仿宋" w:hAnsi="仿宋" w:hint="eastAsia"/>
          <w:sz w:val="24"/>
          <w:szCs w:val="24"/>
        </w:rPr>
        <w:t>减少</w:t>
      </w:r>
      <w:r w:rsidR="00262B9B">
        <w:rPr>
          <w:rFonts w:ascii="仿宋" w:eastAsia="仿宋" w:hAnsi="仿宋" w:hint="eastAsia"/>
          <w:sz w:val="24"/>
          <w:szCs w:val="24"/>
        </w:rPr>
        <w:t>。</w:t>
      </w:r>
      <w:r w:rsidR="006075A8">
        <w:rPr>
          <w:rFonts w:ascii="仿宋" w:eastAsia="仿宋" w:hAnsi="仿宋" w:hint="eastAsia"/>
          <w:sz w:val="24"/>
          <w:szCs w:val="24"/>
        </w:rPr>
        <w:t>新兴市场吸纳的跨境银行信贷存量以10%以上的速度下降。</w:t>
      </w:r>
      <w:r w:rsidR="0084734C">
        <w:rPr>
          <w:rFonts w:ascii="仿宋" w:eastAsia="仿宋" w:hAnsi="仿宋" w:hint="eastAsia"/>
          <w:sz w:val="24"/>
          <w:szCs w:val="24"/>
        </w:rPr>
        <w:t>分地区看，除了中东和非洲，其他新兴市场吸纳的跨境银行贷款存量都是负增长。中国、巴西、印度、俄罗斯和南非这几个最大的新兴市场，吸纳的跨境银行贷款存量均为负增长。这意味着</w:t>
      </w:r>
      <w:r w:rsidR="008D5F7A" w:rsidRPr="008D5F7A">
        <w:rPr>
          <w:rFonts w:ascii="仿宋" w:eastAsia="仿宋" w:hAnsi="仿宋" w:hint="eastAsia"/>
          <w:sz w:val="24"/>
          <w:szCs w:val="24"/>
        </w:rPr>
        <w:t>银行信贷资金的反向流动，即</w:t>
      </w:r>
      <w:r w:rsidR="008D5F7A">
        <w:rPr>
          <w:rFonts w:ascii="仿宋" w:eastAsia="仿宋" w:hAnsi="仿宋" w:hint="eastAsia"/>
          <w:sz w:val="24"/>
          <w:szCs w:val="24"/>
        </w:rPr>
        <w:t>新兴市场</w:t>
      </w:r>
      <w:r w:rsidR="008D5F7A" w:rsidRPr="008D5F7A">
        <w:rPr>
          <w:rFonts w:ascii="仿宋" w:eastAsia="仿宋" w:hAnsi="仿宋" w:hint="eastAsia"/>
          <w:sz w:val="24"/>
          <w:szCs w:val="24"/>
        </w:rPr>
        <w:t>净偿还国际银行信贷</w:t>
      </w:r>
      <w:r w:rsidR="00730785">
        <w:rPr>
          <w:rFonts w:ascii="仿宋" w:eastAsia="仿宋" w:hAnsi="仿宋" w:hint="eastAsia"/>
          <w:sz w:val="24"/>
          <w:szCs w:val="24"/>
        </w:rPr>
        <w:t>。</w:t>
      </w:r>
    </w:p>
    <w:p w:rsidR="00732FC4" w:rsidRDefault="00732FC4" w:rsidP="00873138">
      <w:pPr>
        <w:jc w:val="center"/>
        <w:rPr>
          <w:rFonts w:ascii="仿宋" w:eastAsia="仿宋" w:hAnsi="仿宋"/>
        </w:rPr>
      </w:pPr>
      <w:r>
        <w:rPr>
          <w:rFonts w:ascii="仿宋" w:eastAsia="仿宋" w:hAnsi="仿宋"/>
          <w:noProof/>
        </w:rPr>
        <w:lastRenderedPageBreak/>
        <w:drawing>
          <wp:inline distT="0" distB="0" distL="0" distR="0">
            <wp:extent cx="2061741" cy="139413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5900" cy="1430752"/>
                    </a:xfrm>
                    <a:prstGeom prst="rect">
                      <a:avLst/>
                    </a:prstGeom>
                    <a:noFill/>
                  </pic:spPr>
                </pic:pic>
              </a:graphicData>
            </a:graphic>
          </wp:inline>
        </w:drawing>
      </w:r>
      <w:r w:rsidR="003B5695">
        <w:rPr>
          <w:rFonts w:ascii="仿宋" w:eastAsia="仿宋" w:hAnsi="仿宋"/>
          <w:noProof/>
        </w:rPr>
        <w:drawing>
          <wp:inline distT="0" distB="0" distL="0" distR="0">
            <wp:extent cx="2087426" cy="1387011"/>
            <wp:effectExtent l="0" t="0" r="8255" b="38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27667" cy="1413749"/>
                    </a:xfrm>
                    <a:prstGeom prst="rect">
                      <a:avLst/>
                    </a:prstGeom>
                    <a:noFill/>
                  </pic:spPr>
                </pic:pic>
              </a:graphicData>
            </a:graphic>
          </wp:inline>
        </w:drawing>
      </w:r>
    </w:p>
    <w:p w:rsidR="002F6313" w:rsidRDefault="00B81DDF" w:rsidP="00873138">
      <w:pPr>
        <w:jc w:val="center"/>
        <w:rPr>
          <w:rFonts w:ascii="仿宋" w:eastAsia="仿宋" w:hAnsi="仿宋"/>
        </w:rPr>
      </w:pPr>
      <w:r>
        <w:rPr>
          <w:rFonts w:ascii="仿宋" w:eastAsia="仿宋" w:hAnsi="仿宋"/>
          <w:noProof/>
        </w:rPr>
        <w:drawing>
          <wp:inline distT="0" distB="0" distL="0" distR="0">
            <wp:extent cx="2181225" cy="1497077"/>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7585" cy="1528896"/>
                    </a:xfrm>
                    <a:prstGeom prst="rect">
                      <a:avLst/>
                    </a:prstGeom>
                    <a:noFill/>
                  </pic:spPr>
                </pic:pic>
              </a:graphicData>
            </a:graphic>
          </wp:inline>
        </w:drawing>
      </w:r>
      <w:r w:rsidR="007E4EF4">
        <w:rPr>
          <w:rFonts w:ascii="仿宋" w:eastAsia="仿宋" w:hAnsi="仿宋"/>
          <w:noProof/>
        </w:rPr>
        <w:drawing>
          <wp:inline distT="0" distB="0" distL="0" distR="0">
            <wp:extent cx="2158602" cy="150558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97138" cy="1532463"/>
                    </a:xfrm>
                    <a:prstGeom prst="rect">
                      <a:avLst/>
                    </a:prstGeom>
                    <a:noFill/>
                  </pic:spPr>
                </pic:pic>
              </a:graphicData>
            </a:graphic>
          </wp:inline>
        </w:drawing>
      </w:r>
    </w:p>
    <w:p w:rsidR="00C15395" w:rsidRPr="0064711F" w:rsidRDefault="006031B4" w:rsidP="00873138">
      <w:pPr>
        <w:jc w:val="center"/>
        <w:rPr>
          <w:rFonts w:ascii="仿宋" w:eastAsia="仿宋" w:hAnsi="仿宋"/>
        </w:rPr>
      </w:pPr>
      <w:r>
        <w:rPr>
          <w:rFonts w:ascii="仿宋" w:eastAsia="仿宋" w:hAnsi="仿宋" w:hint="eastAsia"/>
        </w:rPr>
        <w:t>图2</w:t>
      </w:r>
      <w:r w:rsidR="00872B2D">
        <w:rPr>
          <w:rFonts w:ascii="仿宋" w:eastAsia="仿宋" w:hAnsi="仿宋" w:hint="eastAsia"/>
        </w:rPr>
        <w:t>0</w:t>
      </w:r>
      <w:r>
        <w:rPr>
          <w:rFonts w:ascii="仿宋" w:eastAsia="仿宋" w:hAnsi="仿宋"/>
        </w:rPr>
        <w:t xml:space="preserve"> </w:t>
      </w:r>
      <w:r w:rsidR="002F573C">
        <w:rPr>
          <w:rFonts w:ascii="仿宋" w:eastAsia="仿宋" w:hAnsi="仿宋" w:hint="eastAsia"/>
        </w:rPr>
        <w:t>新兴市场吸纳的跨境信贷</w:t>
      </w:r>
      <w:r w:rsidR="0064711F">
        <w:rPr>
          <w:rStyle w:val="a8"/>
          <w:rFonts w:ascii="仿宋" w:eastAsia="仿宋" w:hAnsi="仿宋"/>
        </w:rPr>
        <w:footnoteReference w:id="25"/>
      </w:r>
    </w:p>
    <w:p w:rsidR="00873138" w:rsidRPr="00F44D01" w:rsidRDefault="009E144C" w:rsidP="001E5E7C">
      <w:pPr>
        <w:ind w:firstLineChars="200" w:firstLine="480"/>
        <w:rPr>
          <w:rFonts w:ascii="仿宋" w:eastAsia="仿宋" w:hAnsi="仿宋"/>
          <w:sz w:val="24"/>
          <w:szCs w:val="24"/>
        </w:rPr>
      </w:pPr>
      <w:r w:rsidRPr="00F44D01">
        <w:rPr>
          <w:rFonts w:ascii="仿宋" w:eastAsia="仿宋" w:hAnsi="仿宋" w:hint="eastAsia"/>
          <w:sz w:val="24"/>
          <w:szCs w:val="24"/>
        </w:rPr>
        <w:t>虽然随着新兴经济的证券市场的国际吸引力上升，</w:t>
      </w:r>
      <w:r w:rsidR="00450FE8" w:rsidRPr="00F44D01">
        <w:rPr>
          <w:rFonts w:ascii="仿宋" w:eastAsia="仿宋" w:hAnsi="仿宋" w:hint="eastAsia"/>
          <w:sz w:val="24"/>
          <w:szCs w:val="24"/>
        </w:rPr>
        <w:t>非居民证券投资</w:t>
      </w:r>
      <w:r w:rsidR="00CA4E50" w:rsidRPr="00F44D01">
        <w:rPr>
          <w:rFonts w:ascii="仿宋" w:eastAsia="仿宋" w:hAnsi="仿宋" w:hint="eastAsia"/>
          <w:sz w:val="24"/>
          <w:szCs w:val="24"/>
        </w:rPr>
        <w:t>从净流出转变为</w:t>
      </w:r>
      <w:r w:rsidR="00450FE8" w:rsidRPr="00F44D01">
        <w:rPr>
          <w:rFonts w:ascii="仿宋" w:eastAsia="仿宋" w:hAnsi="仿宋" w:hint="eastAsia"/>
          <w:sz w:val="24"/>
          <w:szCs w:val="24"/>
        </w:rPr>
        <w:t>净流入</w:t>
      </w:r>
      <w:r w:rsidR="00CA4E50" w:rsidRPr="00F44D01">
        <w:rPr>
          <w:rFonts w:ascii="仿宋" w:eastAsia="仿宋" w:hAnsi="仿宋" w:hint="eastAsia"/>
          <w:sz w:val="24"/>
          <w:szCs w:val="24"/>
        </w:rPr>
        <w:t>，并且</w:t>
      </w:r>
      <w:r w:rsidR="00450FE8" w:rsidRPr="00F44D01">
        <w:rPr>
          <w:rFonts w:ascii="仿宋" w:eastAsia="仿宋" w:hAnsi="仿宋" w:hint="eastAsia"/>
          <w:sz w:val="24"/>
          <w:szCs w:val="24"/>
        </w:rPr>
        <w:t>规模迅速上升。</w:t>
      </w:r>
      <w:r w:rsidRPr="00F44D01">
        <w:rPr>
          <w:rFonts w:ascii="仿宋" w:eastAsia="仿宋" w:hAnsi="仿宋" w:hint="eastAsia"/>
          <w:sz w:val="24"/>
          <w:szCs w:val="24"/>
        </w:rPr>
        <w:t>但是</w:t>
      </w:r>
      <w:r w:rsidR="00212CBC" w:rsidRPr="00F44D01">
        <w:rPr>
          <w:rFonts w:ascii="仿宋" w:eastAsia="仿宋" w:hAnsi="仿宋" w:hint="eastAsia"/>
          <w:sz w:val="24"/>
          <w:szCs w:val="24"/>
        </w:rPr>
        <w:t>非居民信贷资金的净流出在一定程度上抵消了非居民证券资金的净流入，抑制了新兴市场外资净流入规模的增长。</w:t>
      </w:r>
      <w:r w:rsidR="00CC7430" w:rsidRPr="00F44D01">
        <w:rPr>
          <w:rFonts w:ascii="仿宋" w:eastAsia="仿宋" w:hAnsi="仿宋" w:hint="eastAsia"/>
          <w:sz w:val="24"/>
          <w:szCs w:val="24"/>
        </w:rPr>
        <w:t>进一步考虑到，</w:t>
      </w:r>
      <w:r w:rsidR="009C4A42" w:rsidRPr="00F44D01">
        <w:rPr>
          <w:rFonts w:ascii="仿宋" w:eastAsia="仿宋" w:hAnsi="仿宋" w:hint="eastAsia"/>
          <w:sz w:val="24"/>
          <w:szCs w:val="24"/>
        </w:rPr>
        <w:t>新兴经济国内增长模式转变和经济结构转型导致对外直接投资迅速增加，金融开放导致居民对外证券投资迅速增加，由此带来内资净流出规模的迅速上升。</w:t>
      </w:r>
      <w:r w:rsidR="00F44D01">
        <w:rPr>
          <w:rFonts w:ascii="仿宋" w:eastAsia="仿宋" w:hAnsi="仿宋" w:hint="eastAsia"/>
          <w:sz w:val="24"/>
          <w:szCs w:val="24"/>
        </w:rPr>
        <w:t>从</w:t>
      </w:r>
      <w:r w:rsidR="00EB2FB5">
        <w:rPr>
          <w:rFonts w:ascii="仿宋" w:eastAsia="仿宋" w:hAnsi="仿宋" w:hint="eastAsia"/>
          <w:sz w:val="24"/>
          <w:szCs w:val="24"/>
        </w:rPr>
        <w:t>下</w:t>
      </w:r>
      <w:r w:rsidR="00F44D01">
        <w:rPr>
          <w:rFonts w:ascii="仿宋" w:eastAsia="仿宋" w:hAnsi="仿宋" w:hint="eastAsia"/>
          <w:sz w:val="24"/>
          <w:szCs w:val="24"/>
        </w:rPr>
        <w:t>图中可以看出，一方面是外资净流入规模的迅速下降，虽然2016年的净流入规模有所上升，但是并没有扭转危机以来的下降趋势；另一方面，内资净流出规模呈现稳定的增长趋势。</w:t>
      </w:r>
      <w:r w:rsidR="00B31DCF">
        <w:rPr>
          <w:rFonts w:ascii="仿宋" w:eastAsia="仿宋" w:hAnsi="仿宋" w:hint="eastAsia"/>
          <w:sz w:val="24"/>
          <w:szCs w:val="24"/>
        </w:rPr>
        <w:t>两者相抵，新兴经济非储备资本净流入由正转负，即转变为净流出状态。虽然2016年的净流出规模有所下降，但是未能</w:t>
      </w:r>
      <w:proofErr w:type="gramStart"/>
      <w:r w:rsidR="00B31DCF">
        <w:rPr>
          <w:rFonts w:ascii="仿宋" w:eastAsia="仿宋" w:hAnsi="仿宋" w:hint="eastAsia"/>
          <w:sz w:val="24"/>
          <w:szCs w:val="24"/>
        </w:rPr>
        <w:t>扭转非</w:t>
      </w:r>
      <w:proofErr w:type="gramEnd"/>
      <w:r w:rsidR="00B31DCF">
        <w:rPr>
          <w:rFonts w:ascii="仿宋" w:eastAsia="仿宋" w:hAnsi="仿宋" w:hint="eastAsia"/>
          <w:sz w:val="24"/>
          <w:szCs w:val="24"/>
        </w:rPr>
        <w:t>储备资本净流出的趋势。</w:t>
      </w:r>
    </w:p>
    <w:p w:rsidR="00465FE9" w:rsidRDefault="00465FE9" w:rsidP="00465FE9">
      <w:pPr>
        <w:jc w:val="center"/>
        <w:rPr>
          <w:rFonts w:ascii="仿宋" w:eastAsia="仿宋" w:hAnsi="仿宋"/>
        </w:rPr>
      </w:pPr>
      <w:r w:rsidRPr="0008330F">
        <w:rPr>
          <w:rFonts w:ascii="仿宋" w:eastAsia="仿宋" w:hAnsi="仿宋"/>
          <w:noProof/>
        </w:rPr>
        <w:drawing>
          <wp:inline distT="0" distB="0" distL="0" distR="0">
            <wp:extent cx="2187615" cy="142334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9775" cy="1444267"/>
                    </a:xfrm>
                    <a:prstGeom prst="rect">
                      <a:avLst/>
                    </a:prstGeom>
                    <a:noFill/>
                  </pic:spPr>
                </pic:pic>
              </a:graphicData>
            </a:graphic>
          </wp:inline>
        </w:drawing>
      </w:r>
      <w:r w:rsidRPr="0008330F">
        <w:rPr>
          <w:rFonts w:ascii="仿宋" w:eastAsia="仿宋" w:hAnsi="仿宋"/>
          <w:noProof/>
        </w:rPr>
        <w:drawing>
          <wp:inline distT="0" distB="0" distL="0" distR="0">
            <wp:extent cx="2210435" cy="1415086"/>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54504" cy="1443298"/>
                    </a:xfrm>
                    <a:prstGeom prst="rect">
                      <a:avLst/>
                    </a:prstGeom>
                    <a:noFill/>
                  </pic:spPr>
                </pic:pic>
              </a:graphicData>
            </a:graphic>
          </wp:inline>
        </w:drawing>
      </w:r>
    </w:p>
    <w:p w:rsidR="00CD5A60" w:rsidRDefault="00CD5A60" w:rsidP="00465FE9">
      <w:pPr>
        <w:jc w:val="center"/>
        <w:rPr>
          <w:rFonts w:ascii="仿宋" w:eastAsia="仿宋" w:hAnsi="仿宋"/>
        </w:rPr>
      </w:pPr>
      <w:r w:rsidRPr="0008330F">
        <w:rPr>
          <w:rFonts w:ascii="仿宋" w:eastAsia="仿宋" w:hAnsi="仿宋"/>
          <w:noProof/>
        </w:rPr>
        <w:drawing>
          <wp:inline distT="0" distB="0" distL="0" distR="0">
            <wp:extent cx="2384385" cy="155407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16385" cy="1574929"/>
                    </a:xfrm>
                    <a:prstGeom prst="rect">
                      <a:avLst/>
                    </a:prstGeom>
                    <a:noFill/>
                  </pic:spPr>
                </pic:pic>
              </a:graphicData>
            </a:graphic>
          </wp:inline>
        </w:drawing>
      </w:r>
    </w:p>
    <w:p w:rsidR="00F44D01" w:rsidRPr="0064711F" w:rsidRDefault="00253690" w:rsidP="00465FE9">
      <w:pPr>
        <w:jc w:val="center"/>
        <w:rPr>
          <w:rFonts w:ascii="仿宋" w:eastAsia="仿宋" w:hAnsi="仿宋"/>
        </w:rPr>
      </w:pPr>
      <w:r>
        <w:rPr>
          <w:rFonts w:ascii="仿宋" w:eastAsia="仿宋" w:hAnsi="仿宋" w:hint="eastAsia"/>
        </w:rPr>
        <w:lastRenderedPageBreak/>
        <w:t>图2</w:t>
      </w:r>
      <w:r w:rsidR="00872B2D">
        <w:rPr>
          <w:rFonts w:ascii="仿宋" w:eastAsia="仿宋" w:hAnsi="仿宋" w:hint="eastAsia"/>
        </w:rPr>
        <w:t>1</w:t>
      </w:r>
      <w:r>
        <w:rPr>
          <w:rFonts w:ascii="仿宋" w:eastAsia="仿宋" w:hAnsi="仿宋"/>
        </w:rPr>
        <w:t xml:space="preserve"> </w:t>
      </w:r>
      <w:r w:rsidR="00F44D01">
        <w:rPr>
          <w:rFonts w:ascii="仿宋" w:eastAsia="仿宋" w:hAnsi="仿宋" w:hint="eastAsia"/>
        </w:rPr>
        <w:t>新兴经济的跨境资本流动</w:t>
      </w:r>
      <w:r w:rsidR="0064711F">
        <w:rPr>
          <w:rStyle w:val="a8"/>
          <w:rFonts w:ascii="仿宋" w:eastAsia="仿宋" w:hAnsi="仿宋"/>
        </w:rPr>
        <w:footnoteReference w:id="26"/>
      </w:r>
    </w:p>
    <w:p w:rsidR="00E906D0" w:rsidRPr="002B6D58" w:rsidRDefault="00AA0F8D" w:rsidP="002B6D58">
      <w:pPr>
        <w:ind w:firstLineChars="200" w:firstLine="480"/>
        <w:rPr>
          <w:rFonts w:ascii="仿宋" w:eastAsia="仿宋" w:hAnsi="仿宋"/>
          <w:sz w:val="24"/>
          <w:szCs w:val="24"/>
        </w:rPr>
      </w:pPr>
      <w:r w:rsidRPr="002B6D58">
        <w:rPr>
          <w:rFonts w:ascii="仿宋" w:eastAsia="仿宋" w:hAnsi="仿宋" w:hint="eastAsia"/>
          <w:sz w:val="24"/>
          <w:szCs w:val="24"/>
        </w:rPr>
        <w:t>非储备资本净流出状态意味着国际收支中的私人资本流动逆差。在新兴经济体经常项目维持大规模顺差的</w:t>
      </w:r>
      <w:r w:rsidR="00D946DD" w:rsidRPr="002B6D58">
        <w:rPr>
          <w:rFonts w:ascii="仿宋" w:eastAsia="仿宋" w:hAnsi="仿宋" w:hint="eastAsia"/>
          <w:sz w:val="24"/>
          <w:szCs w:val="24"/>
        </w:rPr>
        <w:t>情况下</w:t>
      </w:r>
      <w:r w:rsidRPr="002B6D58">
        <w:rPr>
          <w:rFonts w:ascii="仿宋" w:eastAsia="仿宋" w:hAnsi="仿宋" w:hint="eastAsia"/>
          <w:sz w:val="24"/>
          <w:szCs w:val="24"/>
        </w:rPr>
        <w:t>，</w:t>
      </w:r>
      <w:r w:rsidR="00B26912" w:rsidRPr="002B6D58">
        <w:rPr>
          <w:rFonts w:ascii="仿宋" w:eastAsia="仿宋" w:hAnsi="仿宋" w:hint="eastAsia"/>
          <w:sz w:val="24"/>
          <w:szCs w:val="24"/>
        </w:rPr>
        <w:t>不仅可以平衡</w:t>
      </w:r>
      <w:r w:rsidR="006E757C" w:rsidRPr="002B6D58">
        <w:rPr>
          <w:rFonts w:ascii="仿宋" w:eastAsia="仿宋" w:hAnsi="仿宋" w:hint="eastAsia"/>
          <w:sz w:val="24"/>
          <w:szCs w:val="24"/>
        </w:rPr>
        <w:t>私人资本流动逆差，还可以实现储备资产的增长。但是危机以来，随着全球范围内主要</w:t>
      </w:r>
      <w:proofErr w:type="gramStart"/>
      <w:r w:rsidR="006E757C" w:rsidRPr="002B6D58">
        <w:rPr>
          <w:rFonts w:ascii="仿宋" w:eastAsia="仿宋" w:hAnsi="仿宋" w:hint="eastAsia"/>
          <w:sz w:val="24"/>
          <w:szCs w:val="24"/>
        </w:rPr>
        <w:t>失衡国</w:t>
      </w:r>
      <w:proofErr w:type="gramEnd"/>
      <w:r w:rsidR="006E757C" w:rsidRPr="002B6D58">
        <w:rPr>
          <w:rFonts w:ascii="仿宋" w:eastAsia="仿宋" w:hAnsi="仿宋" w:hint="eastAsia"/>
          <w:sz w:val="24"/>
          <w:szCs w:val="24"/>
        </w:rPr>
        <w:t>国内储蓄和投资关系的动态变化，全球失衡</w:t>
      </w:r>
      <w:r w:rsidR="00484748" w:rsidRPr="002B6D58">
        <w:rPr>
          <w:rFonts w:ascii="仿宋" w:eastAsia="仿宋" w:hAnsi="仿宋" w:hint="eastAsia"/>
          <w:sz w:val="24"/>
          <w:szCs w:val="24"/>
        </w:rPr>
        <w:t>规模大幅下降。在此过程中，新兴市场的顺差规模显著下降</w:t>
      </w:r>
      <w:r w:rsidR="002B6D58">
        <w:rPr>
          <w:rFonts w:ascii="仿宋" w:eastAsia="仿宋" w:hAnsi="仿宋" w:hint="eastAsia"/>
          <w:sz w:val="24"/>
          <w:szCs w:val="24"/>
        </w:rPr>
        <w:t>。一方面是私人资本流动</w:t>
      </w:r>
      <w:r w:rsidR="006A31A2">
        <w:rPr>
          <w:rFonts w:ascii="仿宋" w:eastAsia="仿宋" w:hAnsi="仿宋" w:hint="eastAsia"/>
          <w:sz w:val="24"/>
          <w:szCs w:val="24"/>
        </w:rPr>
        <w:t>变为逆差状态，并且逆差规模不断增加；另一方面是经常项目顺差规模的显著下降。</w:t>
      </w:r>
      <w:r w:rsidR="00977026">
        <w:rPr>
          <w:rFonts w:ascii="仿宋" w:eastAsia="仿宋" w:hAnsi="仿宋" w:hint="eastAsia"/>
          <w:sz w:val="24"/>
          <w:szCs w:val="24"/>
        </w:rPr>
        <w:t>这导致新兴市场的经常项目顺差难以弥补私人资本流动的逆差，国际收支平衡只能依靠储备资本的净流入，即依靠储备资产的减少来实现。</w:t>
      </w:r>
      <w:r w:rsidR="002D58F9">
        <w:rPr>
          <w:rFonts w:ascii="仿宋" w:eastAsia="仿宋" w:hAnsi="仿宋" w:hint="eastAsia"/>
          <w:sz w:val="24"/>
          <w:szCs w:val="24"/>
        </w:rPr>
        <w:t>这种状况在2016年并没有得到有效改观。</w:t>
      </w:r>
    </w:p>
    <w:p w:rsidR="00E906D0" w:rsidRDefault="00AC4C31" w:rsidP="006F017C">
      <w:pPr>
        <w:jc w:val="center"/>
        <w:rPr>
          <w:rFonts w:ascii="仿宋" w:eastAsia="仿宋" w:hAnsi="仿宋"/>
        </w:rPr>
      </w:pPr>
      <w:r w:rsidRPr="0008330F">
        <w:rPr>
          <w:rFonts w:ascii="仿宋" w:eastAsia="仿宋" w:hAnsi="仿宋"/>
          <w:noProof/>
        </w:rPr>
        <w:drawing>
          <wp:inline distT="0" distB="0" distL="0" distR="0">
            <wp:extent cx="2141887" cy="1472061"/>
            <wp:effectExtent l="19050" t="0" r="0" b="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2150141" cy="1477734"/>
                    </a:xfrm>
                    <a:prstGeom prst="rect">
                      <a:avLst/>
                    </a:prstGeom>
                    <a:noFill/>
                  </pic:spPr>
                </pic:pic>
              </a:graphicData>
            </a:graphic>
          </wp:inline>
        </w:drawing>
      </w:r>
      <w:r w:rsidR="006F017C">
        <w:rPr>
          <w:rFonts w:ascii="仿宋" w:eastAsia="仿宋" w:hAnsi="仿宋"/>
          <w:noProof/>
        </w:rPr>
        <w:drawing>
          <wp:inline distT="0" distB="0" distL="0" distR="0">
            <wp:extent cx="2165509" cy="1471445"/>
            <wp:effectExtent l="19050" t="0" r="6191"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2169815" cy="1474371"/>
                    </a:xfrm>
                    <a:prstGeom prst="rect">
                      <a:avLst/>
                    </a:prstGeom>
                    <a:noFill/>
                  </pic:spPr>
                </pic:pic>
              </a:graphicData>
            </a:graphic>
          </wp:inline>
        </w:drawing>
      </w:r>
    </w:p>
    <w:p w:rsidR="006F017C" w:rsidRDefault="008938E7" w:rsidP="006F017C">
      <w:pPr>
        <w:jc w:val="center"/>
        <w:rPr>
          <w:rFonts w:ascii="仿宋" w:eastAsia="仿宋" w:hAnsi="仿宋"/>
        </w:rPr>
      </w:pPr>
      <w:r>
        <w:rPr>
          <w:rFonts w:ascii="仿宋" w:eastAsia="仿宋" w:hAnsi="仿宋" w:hint="eastAsia"/>
        </w:rPr>
        <w:t>图2</w:t>
      </w:r>
      <w:r w:rsidR="00872B2D">
        <w:rPr>
          <w:rFonts w:ascii="仿宋" w:eastAsia="仿宋" w:hAnsi="仿宋" w:hint="eastAsia"/>
        </w:rPr>
        <w:t>2</w:t>
      </w:r>
      <w:r>
        <w:rPr>
          <w:rFonts w:ascii="仿宋" w:eastAsia="仿宋" w:hAnsi="仿宋"/>
        </w:rPr>
        <w:t xml:space="preserve"> </w:t>
      </w:r>
      <w:r w:rsidR="003B2AE3">
        <w:rPr>
          <w:rFonts w:ascii="仿宋" w:eastAsia="仿宋" w:hAnsi="仿宋" w:hint="eastAsia"/>
        </w:rPr>
        <w:t>全球经常项目</w:t>
      </w:r>
      <w:r w:rsidR="006F017C">
        <w:rPr>
          <w:rFonts w:ascii="仿宋" w:eastAsia="仿宋" w:hAnsi="仿宋" w:hint="eastAsia"/>
        </w:rPr>
        <w:t>失衡的变化</w:t>
      </w:r>
      <w:r w:rsidR="006F017C">
        <w:rPr>
          <w:rStyle w:val="a8"/>
          <w:rFonts w:ascii="仿宋" w:eastAsia="仿宋" w:hAnsi="仿宋"/>
        </w:rPr>
        <w:footnoteReference w:id="27"/>
      </w:r>
    </w:p>
    <w:p w:rsidR="00F76C0B" w:rsidRPr="0008330F" w:rsidRDefault="00F76C0B" w:rsidP="00F76C0B">
      <w:pPr>
        <w:jc w:val="center"/>
        <w:rPr>
          <w:rFonts w:ascii="仿宋" w:eastAsia="仿宋" w:hAnsi="仿宋"/>
        </w:rPr>
      </w:pPr>
      <w:r w:rsidRPr="0008330F">
        <w:rPr>
          <w:rFonts w:ascii="仿宋" w:eastAsia="仿宋" w:hAnsi="仿宋"/>
          <w:noProof/>
        </w:rPr>
        <w:drawing>
          <wp:inline distT="0" distB="0" distL="0" distR="0">
            <wp:extent cx="2395855" cy="1555914"/>
            <wp:effectExtent l="0" t="0" r="0" b="0"/>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28987" cy="1577430"/>
                    </a:xfrm>
                    <a:prstGeom prst="rect">
                      <a:avLst/>
                    </a:prstGeom>
                    <a:noFill/>
                  </pic:spPr>
                </pic:pic>
              </a:graphicData>
            </a:graphic>
          </wp:inline>
        </w:drawing>
      </w:r>
    </w:p>
    <w:p w:rsidR="00F76C0B" w:rsidRPr="0008330F" w:rsidRDefault="008938E7" w:rsidP="006F017C">
      <w:pPr>
        <w:jc w:val="center"/>
        <w:rPr>
          <w:rFonts w:ascii="仿宋" w:eastAsia="仿宋" w:hAnsi="仿宋"/>
        </w:rPr>
      </w:pPr>
      <w:r>
        <w:rPr>
          <w:rFonts w:ascii="仿宋" w:eastAsia="仿宋" w:hAnsi="仿宋" w:hint="eastAsia"/>
        </w:rPr>
        <w:t>图2</w:t>
      </w:r>
      <w:r w:rsidR="00872B2D">
        <w:rPr>
          <w:rFonts w:ascii="仿宋" w:eastAsia="仿宋" w:hAnsi="仿宋" w:hint="eastAsia"/>
        </w:rPr>
        <w:t>3</w:t>
      </w:r>
      <w:r>
        <w:rPr>
          <w:rFonts w:ascii="仿宋" w:eastAsia="仿宋" w:hAnsi="仿宋"/>
        </w:rPr>
        <w:t xml:space="preserve"> </w:t>
      </w:r>
      <w:r w:rsidR="00EA42CB">
        <w:rPr>
          <w:rFonts w:ascii="仿宋" w:eastAsia="仿宋" w:hAnsi="仿宋" w:hint="eastAsia"/>
        </w:rPr>
        <w:t>新兴市场储备资产的变化</w:t>
      </w:r>
      <w:r w:rsidR="00B9167A">
        <w:rPr>
          <w:rStyle w:val="a8"/>
          <w:rFonts w:ascii="仿宋" w:eastAsia="仿宋" w:hAnsi="仿宋"/>
        </w:rPr>
        <w:footnoteReference w:id="28"/>
      </w:r>
    </w:p>
    <w:p w:rsidR="00514BFA" w:rsidRPr="00210910" w:rsidRDefault="004232D7" w:rsidP="00861708">
      <w:pPr>
        <w:jc w:val="center"/>
        <w:rPr>
          <w:rFonts w:ascii="仿宋" w:eastAsia="仿宋" w:hAnsi="仿宋"/>
          <w:b/>
          <w:sz w:val="24"/>
          <w:szCs w:val="24"/>
        </w:rPr>
      </w:pPr>
      <w:r>
        <w:rPr>
          <w:rFonts w:ascii="仿宋" w:eastAsia="仿宋" w:hAnsi="仿宋" w:hint="eastAsia"/>
          <w:b/>
          <w:sz w:val="24"/>
          <w:szCs w:val="24"/>
        </w:rPr>
        <w:t>三</w:t>
      </w:r>
      <w:r w:rsidR="00D57913" w:rsidRPr="00210910">
        <w:rPr>
          <w:rFonts w:ascii="仿宋" w:eastAsia="仿宋" w:hAnsi="仿宋" w:hint="eastAsia"/>
          <w:b/>
          <w:sz w:val="24"/>
          <w:szCs w:val="24"/>
        </w:rPr>
        <w:t>、我国</w:t>
      </w:r>
      <w:r w:rsidR="00D55CF9" w:rsidRPr="00210910">
        <w:rPr>
          <w:rFonts w:ascii="仿宋" w:eastAsia="仿宋" w:hAnsi="仿宋" w:hint="eastAsia"/>
          <w:b/>
          <w:sz w:val="24"/>
          <w:szCs w:val="24"/>
        </w:rPr>
        <w:t>跨境资本流动</w:t>
      </w:r>
      <w:r w:rsidR="00597A96" w:rsidRPr="00210910">
        <w:rPr>
          <w:rFonts w:ascii="仿宋" w:eastAsia="仿宋" w:hAnsi="仿宋" w:hint="eastAsia"/>
          <w:b/>
          <w:sz w:val="24"/>
          <w:szCs w:val="24"/>
        </w:rPr>
        <w:t>的</w:t>
      </w:r>
      <w:r w:rsidR="00D55CF9" w:rsidRPr="00210910">
        <w:rPr>
          <w:rFonts w:ascii="仿宋" w:eastAsia="仿宋" w:hAnsi="仿宋" w:hint="eastAsia"/>
          <w:b/>
          <w:sz w:val="24"/>
          <w:szCs w:val="24"/>
        </w:rPr>
        <w:t>变化</w:t>
      </w:r>
      <w:r w:rsidR="00210457">
        <w:rPr>
          <w:rFonts w:ascii="仿宋" w:eastAsia="仿宋" w:hAnsi="仿宋" w:hint="eastAsia"/>
          <w:b/>
          <w:sz w:val="24"/>
          <w:szCs w:val="24"/>
        </w:rPr>
        <w:t>及风险</w:t>
      </w:r>
    </w:p>
    <w:p w:rsidR="00535DD4" w:rsidRPr="00535DD4" w:rsidRDefault="00535DD4" w:rsidP="00535DD4">
      <w:pPr>
        <w:ind w:firstLineChars="200" w:firstLine="482"/>
        <w:rPr>
          <w:rFonts w:ascii="仿宋" w:eastAsia="仿宋" w:hAnsi="仿宋"/>
          <w:b/>
          <w:sz w:val="24"/>
          <w:szCs w:val="24"/>
        </w:rPr>
      </w:pPr>
      <w:r w:rsidRPr="00535DD4">
        <w:rPr>
          <w:rFonts w:ascii="仿宋" w:eastAsia="仿宋" w:hAnsi="仿宋" w:hint="eastAsia"/>
          <w:b/>
          <w:sz w:val="24"/>
          <w:szCs w:val="24"/>
        </w:rPr>
        <w:t>（一）我国跨境资本流动的变化</w:t>
      </w:r>
    </w:p>
    <w:p w:rsidR="00844B20" w:rsidRPr="00210910" w:rsidRDefault="000D7D9D" w:rsidP="00210910">
      <w:pPr>
        <w:ind w:firstLineChars="200" w:firstLine="480"/>
        <w:rPr>
          <w:rFonts w:ascii="仿宋" w:eastAsia="仿宋" w:hAnsi="仿宋"/>
          <w:sz w:val="24"/>
          <w:szCs w:val="24"/>
        </w:rPr>
      </w:pPr>
      <w:r w:rsidRPr="00210910">
        <w:rPr>
          <w:rFonts w:ascii="仿宋" w:eastAsia="仿宋" w:hAnsi="仿宋" w:hint="eastAsia"/>
          <w:sz w:val="24"/>
          <w:szCs w:val="24"/>
        </w:rPr>
        <w:t>随着</w:t>
      </w:r>
      <w:r w:rsidR="00D57913" w:rsidRPr="00210910">
        <w:rPr>
          <w:rFonts w:ascii="仿宋" w:eastAsia="仿宋" w:hAnsi="仿宋" w:hint="eastAsia"/>
          <w:sz w:val="24"/>
          <w:szCs w:val="24"/>
        </w:rPr>
        <w:t>我国</w:t>
      </w:r>
      <w:r w:rsidRPr="00210910">
        <w:rPr>
          <w:rFonts w:ascii="仿宋" w:eastAsia="仿宋" w:hAnsi="仿宋" w:hint="eastAsia"/>
          <w:sz w:val="24"/>
          <w:szCs w:val="24"/>
        </w:rPr>
        <w:t>居民对外国资产</w:t>
      </w:r>
      <w:proofErr w:type="gramStart"/>
      <w:r w:rsidRPr="00210910">
        <w:rPr>
          <w:rFonts w:ascii="仿宋" w:eastAsia="仿宋" w:hAnsi="仿宋" w:hint="eastAsia"/>
          <w:sz w:val="24"/>
          <w:szCs w:val="24"/>
        </w:rPr>
        <w:t>净购买</w:t>
      </w:r>
      <w:proofErr w:type="gramEnd"/>
      <w:r w:rsidRPr="00210910">
        <w:rPr>
          <w:rFonts w:ascii="仿宋" w:eastAsia="仿宋" w:hAnsi="仿宋" w:hint="eastAsia"/>
          <w:sz w:val="24"/>
          <w:szCs w:val="24"/>
        </w:rPr>
        <w:t>的增加、外国居民对</w:t>
      </w:r>
      <w:r w:rsidR="00D57913" w:rsidRPr="00210910">
        <w:rPr>
          <w:rFonts w:ascii="仿宋" w:eastAsia="仿宋" w:hAnsi="仿宋" w:hint="eastAsia"/>
          <w:sz w:val="24"/>
          <w:szCs w:val="24"/>
        </w:rPr>
        <w:t>我国</w:t>
      </w:r>
      <w:proofErr w:type="gramStart"/>
      <w:r w:rsidRPr="00210910">
        <w:rPr>
          <w:rFonts w:ascii="仿宋" w:eastAsia="仿宋" w:hAnsi="仿宋" w:hint="eastAsia"/>
          <w:sz w:val="24"/>
          <w:szCs w:val="24"/>
        </w:rPr>
        <w:t>国</w:t>
      </w:r>
      <w:proofErr w:type="gramEnd"/>
      <w:r w:rsidRPr="00210910">
        <w:rPr>
          <w:rFonts w:ascii="仿宋" w:eastAsia="仿宋" w:hAnsi="仿宋" w:hint="eastAsia"/>
          <w:sz w:val="24"/>
          <w:szCs w:val="24"/>
        </w:rPr>
        <w:t>国内资产</w:t>
      </w:r>
      <w:proofErr w:type="gramStart"/>
      <w:r w:rsidRPr="00210910">
        <w:rPr>
          <w:rFonts w:ascii="仿宋" w:eastAsia="仿宋" w:hAnsi="仿宋" w:hint="eastAsia"/>
          <w:sz w:val="24"/>
          <w:szCs w:val="24"/>
        </w:rPr>
        <w:t>净购买</w:t>
      </w:r>
      <w:proofErr w:type="gramEnd"/>
      <w:r w:rsidRPr="00210910">
        <w:rPr>
          <w:rFonts w:ascii="仿宋" w:eastAsia="仿宋" w:hAnsi="仿宋" w:hint="eastAsia"/>
          <w:sz w:val="24"/>
          <w:szCs w:val="24"/>
        </w:rPr>
        <w:t>的下降，非储备金融项下的资本流动从过去的顺差转变为逆差。2015年，外国居民对</w:t>
      </w:r>
      <w:r w:rsidR="00D57913" w:rsidRPr="00210910">
        <w:rPr>
          <w:rFonts w:ascii="仿宋" w:eastAsia="仿宋" w:hAnsi="仿宋" w:hint="eastAsia"/>
          <w:sz w:val="24"/>
          <w:szCs w:val="24"/>
        </w:rPr>
        <w:t>我</w:t>
      </w:r>
      <w:r w:rsidRPr="00210910">
        <w:rPr>
          <w:rFonts w:ascii="仿宋" w:eastAsia="仿宋" w:hAnsi="仿宋" w:hint="eastAsia"/>
          <w:sz w:val="24"/>
          <w:szCs w:val="24"/>
        </w:rPr>
        <w:t>国国内资产从</w:t>
      </w:r>
      <w:proofErr w:type="gramStart"/>
      <w:r w:rsidRPr="00210910">
        <w:rPr>
          <w:rFonts w:ascii="仿宋" w:eastAsia="仿宋" w:hAnsi="仿宋" w:hint="eastAsia"/>
          <w:sz w:val="24"/>
          <w:szCs w:val="24"/>
        </w:rPr>
        <w:t>净购买</w:t>
      </w:r>
      <w:proofErr w:type="gramEnd"/>
      <w:r w:rsidRPr="00210910">
        <w:rPr>
          <w:rFonts w:ascii="仿宋" w:eastAsia="仿宋" w:hAnsi="仿宋" w:hint="eastAsia"/>
          <w:sz w:val="24"/>
          <w:szCs w:val="24"/>
        </w:rPr>
        <w:t>转变为净卖出。这是导致</w:t>
      </w:r>
      <w:r w:rsidR="00D57913" w:rsidRPr="00210910">
        <w:rPr>
          <w:rFonts w:ascii="仿宋" w:eastAsia="仿宋" w:hAnsi="仿宋" w:hint="eastAsia"/>
          <w:sz w:val="24"/>
          <w:szCs w:val="24"/>
        </w:rPr>
        <w:t>我</w:t>
      </w:r>
      <w:r w:rsidRPr="00210910">
        <w:rPr>
          <w:rFonts w:ascii="仿宋" w:eastAsia="仿宋" w:hAnsi="仿宋" w:hint="eastAsia"/>
          <w:sz w:val="24"/>
          <w:szCs w:val="24"/>
        </w:rPr>
        <w:t>国非储备金融账户出现4856亿美元逆差的重要原因。2016</w:t>
      </w:r>
      <w:r w:rsidR="00D57913" w:rsidRPr="00210910">
        <w:rPr>
          <w:rFonts w:ascii="仿宋" w:eastAsia="仿宋" w:hAnsi="仿宋" w:hint="eastAsia"/>
          <w:sz w:val="24"/>
          <w:szCs w:val="24"/>
        </w:rPr>
        <w:t>年前两个季度，非居民对我国资产的</w:t>
      </w:r>
      <w:proofErr w:type="gramStart"/>
      <w:r w:rsidR="00D57913" w:rsidRPr="00210910">
        <w:rPr>
          <w:rFonts w:ascii="仿宋" w:eastAsia="仿宋" w:hAnsi="仿宋" w:hint="eastAsia"/>
          <w:sz w:val="24"/>
          <w:szCs w:val="24"/>
        </w:rPr>
        <w:t>净购买</w:t>
      </w:r>
      <w:proofErr w:type="gramEnd"/>
      <w:r w:rsidR="00D57913" w:rsidRPr="00210910">
        <w:rPr>
          <w:rFonts w:ascii="仿宋" w:eastAsia="仿宋" w:hAnsi="仿宋" w:hint="eastAsia"/>
          <w:sz w:val="24"/>
          <w:szCs w:val="24"/>
        </w:rPr>
        <w:t>有负转正，外资恢复净流入状态。国内居民对国外资产的</w:t>
      </w:r>
      <w:proofErr w:type="gramStart"/>
      <w:r w:rsidR="00D57913" w:rsidRPr="00210910">
        <w:rPr>
          <w:rFonts w:ascii="仿宋" w:eastAsia="仿宋" w:hAnsi="仿宋" w:hint="eastAsia"/>
          <w:sz w:val="24"/>
          <w:szCs w:val="24"/>
        </w:rPr>
        <w:t>净购买</w:t>
      </w:r>
      <w:proofErr w:type="gramEnd"/>
      <w:r w:rsidR="00D57913" w:rsidRPr="00210910">
        <w:rPr>
          <w:rFonts w:ascii="仿宋" w:eastAsia="仿宋" w:hAnsi="仿宋" w:hint="eastAsia"/>
          <w:sz w:val="24"/>
          <w:szCs w:val="24"/>
        </w:rPr>
        <w:t>规模没有明</w:t>
      </w:r>
      <w:r w:rsidR="004C6252" w:rsidRPr="00210910">
        <w:rPr>
          <w:rFonts w:ascii="仿宋" w:eastAsia="仿宋" w:hAnsi="仿宋" w:hint="eastAsia"/>
          <w:sz w:val="24"/>
          <w:szCs w:val="24"/>
        </w:rPr>
        <w:t>显下降，</w:t>
      </w:r>
      <w:r w:rsidR="00FE2C3D">
        <w:rPr>
          <w:rFonts w:ascii="仿宋" w:eastAsia="仿宋" w:hAnsi="仿宋" w:hint="eastAsia"/>
          <w:sz w:val="24"/>
          <w:szCs w:val="24"/>
        </w:rPr>
        <w:t>居民的对外净投资规模依然很高，这导致</w:t>
      </w:r>
      <w:r w:rsidR="00D57913" w:rsidRPr="00210910">
        <w:rPr>
          <w:rFonts w:ascii="仿宋" w:eastAsia="仿宋" w:hAnsi="仿宋" w:hint="eastAsia"/>
          <w:sz w:val="24"/>
          <w:szCs w:val="24"/>
        </w:rPr>
        <w:t>我国非储备金融账户依然存在较大规模的逆差</w:t>
      </w:r>
      <w:r w:rsidR="004C6252" w:rsidRPr="00210910">
        <w:rPr>
          <w:rFonts w:ascii="仿宋" w:eastAsia="仿宋" w:hAnsi="仿宋" w:hint="eastAsia"/>
          <w:sz w:val="24"/>
          <w:szCs w:val="24"/>
        </w:rPr>
        <w:t>，只不过逆差规模有所缩小。</w:t>
      </w:r>
      <w:r w:rsidR="00E54145" w:rsidRPr="00210910">
        <w:rPr>
          <w:rFonts w:ascii="仿宋" w:eastAsia="仿宋" w:hAnsi="仿宋" w:hint="eastAsia"/>
          <w:sz w:val="24"/>
          <w:szCs w:val="24"/>
        </w:rPr>
        <w:t>对此变化需要注意到，在我国非储备金融账户余额的变动轨迹上，一直存在着非常明显的季节性变动特点，即上半年净流入增加或净流出减少、下半年净流入较少或净流出增加。</w:t>
      </w:r>
      <w:r w:rsidR="009A028D" w:rsidRPr="00210910">
        <w:rPr>
          <w:rFonts w:ascii="仿宋" w:eastAsia="仿宋" w:hAnsi="仿宋" w:hint="eastAsia"/>
          <w:sz w:val="24"/>
          <w:szCs w:val="24"/>
        </w:rPr>
        <w:t>与2015年同期相比，2016年上半年非储备金融账户的逆差规模扩大了150亿美元。</w:t>
      </w:r>
    </w:p>
    <w:p w:rsidR="002E44A5" w:rsidRDefault="008F51FE" w:rsidP="00410E84">
      <w:pPr>
        <w:jc w:val="center"/>
        <w:rPr>
          <w:rFonts w:ascii="仿宋" w:eastAsia="仿宋" w:hAnsi="仿宋"/>
        </w:rPr>
      </w:pPr>
      <w:r w:rsidRPr="008F51FE">
        <w:rPr>
          <w:rFonts w:hint="eastAsia"/>
          <w:noProof/>
        </w:rPr>
        <w:lastRenderedPageBreak/>
        <w:drawing>
          <wp:inline distT="0" distB="0" distL="0" distR="0">
            <wp:extent cx="2360593" cy="1491934"/>
            <wp:effectExtent l="19050" t="0" r="1607"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2362601" cy="1493203"/>
                    </a:xfrm>
                    <a:prstGeom prst="rect">
                      <a:avLst/>
                    </a:prstGeom>
                    <a:noFill/>
                    <a:ln w="9525">
                      <a:noFill/>
                      <a:miter lim="800000"/>
                      <a:headEnd/>
                      <a:tailEnd/>
                    </a:ln>
                  </pic:spPr>
                </pic:pic>
              </a:graphicData>
            </a:graphic>
          </wp:inline>
        </w:drawing>
      </w:r>
      <w:r w:rsidR="002E44A5">
        <w:rPr>
          <w:rFonts w:ascii="仿宋" w:eastAsia="仿宋" w:hAnsi="仿宋"/>
          <w:noProof/>
        </w:rPr>
        <w:drawing>
          <wp:inline distT="0" distB="0" distL="0" distR="0">
            <wp:extent cx="2344068" cy="1491567"/>
            <wp:effectExtent l="19050" t="0" r="0" b="0"/>
            <wp:docPr id="10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2347056" cy="1493468"/>
                    </a:xfrm>
                    <a:prstGeom prst="rect">
                      <a:avLst/>
                    </a:prstGeom>
                    <a:noFill/>
                  </pic:spPr>
                </pic:pic>
              </a:graphicData>
            </a:graphic>
          </wp:inline>
        </w:drawing>
      </w:r>
    </w:p>
    <w:p w:rsidR="00210910" w:rsidRPr="001704CB" w:rsidRDefault="00861708" w:rsidP="00410E84">
      <w:pPr>
        <w:jc w:val="center"/>
        <w:rPr>
          <w:rFonts w:ascii="仿宋" w:eastAsia="仿宋" w:hAnsi="仿宋"/>
        </w:rPr>
      </w:pPr>
      <w:r>
        <w:rPr>
          <w:rFonts w:ascii="仿宋" w:eastAsia="仿宋" w:hAnsi="仿宋" w:hint="eastAsia"/>
        </w:rPr>
        <w:t>图2</w:t>
      </w:r>
      <w:r w:rsidR="00872B2D">
        <w:rPr>
          <w:rFonts w:ascii="仿宋" w:eastAsia="仿宋" w:hAnsi="仿宋" w:hint="eastAsia"/>
        </w:rPr>
        <w:t>4</w:t>
      </w:r>
      <w:r>
        <w:rPr>
          <w:rFonts w:ascii="仿宋" w:eastAsia="仿宋" w:hAnsi="仿宋"/>
        </w:rPr>
        <w:t xml:space="preserve"> </w:t>
      </w:r>
      <w:r w:rsidR="00210910">
        <w:rPr>
          <w:rFonts w:ascii="仿宋" w:eastAsia="仿宋" w:hAnsi="仿宋" w:hint="eastAsia"/>
        </w:rPr>
        <w:t>非储备金融项下的跨境资本流动</w:t>
      </w:r>
      <w:r w:rsidR="001704CB">
        <w:rPr>
          <w:rStyle w:val="a8"/>
          <w:rFonts w:ascii="仿宋" w:eastAsia="仿宋" w:hAnsi="仿宋"/>
        </w:rPr>
        <w:footnoteReference w:id="29"/>
      </w:r>
    </w:p>
    <w:p w:rsidR="004E031A" w:rsidRPr="00CC5F16" w:rsidRDefault="004E031A" w:rsidP="004E031A">
      <w:pPr>
        <w:ind w:firstLineChars="200" w:firstLine="480"/>
        <w:rPr>
          <w:rFonts w:ascii="仿宋" w:eastAsia="仿宋" w:hAnsi="仿宋"/>
          <w:sz w:val="24"/>
          <w:szCs w:val="24"/>
        </w:rPr>
      </w:pPr>
      <w:r w:rsidRPr="00CC5F16">
        <w:rPr>
          <w:rFonts w:ascii="仿宋" w:eastAsia="仿宋" w:hAnsi="仿宋" w:hint="eastAsia"/>
          <w:sz w:val="24"/>
          <w:szCs w:val="24"/>
        </w:rPr>
        <w:t>在</w:t>
      </w:r>
      <w:r>
        <w:rPr>
          <w:rFonts w:ascii="仿宋" w:eastAsia="仿宋" w:hAnsi="仿宋" w:hint="eastAsia"/>
          <w:sz w:val="24"/>
          <w:szCs w:val="24"/>
        </w:rPr>
        <w:t>非储备金融账户的</w:t>
      </w:r>
      <w:r w:rsidRPr="00CC5F16">
        <w:rPr>
          <w:rFonts w:ascii="仿宋" w:eastAsia="仿宋" w:hAnsi="仿宋" w:hint="eastAsia"/>
          <w:sz w:val="24"/>
          <w:szCs w:val="24"/>
        </w:rPr>
        <w:t>直接投资方面，一方面是我国吸引的外国直接投资流入规模不断下降，另一方面是我国对外直接投资的迅猛扩张，两者结合在一起共同推动我国FDI净流入的减少，并在2016年完全转变为净流出状态。考虑到国际分工体系和全球生产价值链的现状和发展趋势，在短期中很难逆转外国直接投资流入规模不断下降的趋势。考虑到我国“一带一路”战略的实质性推进和国内结构调整引发的产业外移，我国对外直接规模必然会进一步扩张，因此，我国直接投资净流出可能会成为一种常态，并且净流出规模将会继续扩大。</w:t>
      </w:r>
    </w:p>
    <w:p w:rsidR="004E031A" w:rsidRDefault="004E031A" w:rsidP="004E031A">
      <w:pPr>
        <w:jc w:val="center"/>
        <w:rPr>
          <w:rFonts w:ascii="仿宋" w:eastAsia="仿宋" w:hAnsi="仿宋"/>
        </w:rPr>
      </w:pPr>
      <w:r>
        <w:rPr>
          <w:rFonts w:ascii="仿宋" w:eastAsia="仿宋" w:hAnsi="仿宋"/>
          <w:noProof/>
        </w:rPr>
        <w:drawing>
          <wp:inline distT="0" distB="0" distL="0" distR="0">
            <wp:extent cx="2985343" cy="1795996"/>
            <wp:effectExtent l="19050" t="0" r="5507" b="0"/>
            <wp:docPr id="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2987521" cy="1797306"/>
                    </a:xfrm>
                    <a:prstGeom prst="rect">
                      <a:avLst/>
                    </a:prstGeom>
                    <a:noFill/>
                  </pic:spPr>
                </pic:pic>
              </a:graphicData>
            </a:graphic>
          </wp:inline>
        </w:drawing>
      </w:r>
    </w:p>
    <w:p w:rsidR="004E031A" w:rsidRPr="001704CB" w:rsidRDefault="00861708" w:rsidP="004E031A">
      <w:pPr>
        <w:jc w:val="center"/>
        <w:rPr>
          <w:rFonts w:ascii="仿宋" w:eastAsia="仿宋" w:hAnsi="仿宋"/>
        </w:rPr>
      </w:pPr>
      <w:r>
        <w:rPr>
          <w:rFonts w:ascii="仿宋" w:eastAsia="仿宋" w:hAnsi="仿宋" w:hint="eastAsia"/>
        </w:rPr>
        <w:t>图2</w:t>
      </w:r>
      <w:r w:rsidR="00872B2D">
        <w:rPr>
          <w:rFonts w:ascii="仿宋" w:eastAsia="仿宋" w:hAnsi="仿宋" w:hint="eastAsia"/>
        </w:rPr>
        <w:t>5</w:t>
      </w:r>
      <w:r>
        <w:rPr>
          <w:rFonts w:ascii="仿宋" w:eastAsia="仿宋" w:hAnsi="仿宋"/>
        </w:rPr>
        <w:t xml:space="preserve"> </w:t>
      </w:r>
      <w:r w:rsidR="004E031A">
        <w:rPr>
          <w:rFonts w:ascii="仿宋" w:eastAsia="仿宋" w:hAnsi="仿宋" w:hint="eastAsia"/>
        </w:rPr>
        <w:t>我国FDI的流动情况</w:t>
      </w:r>
      <w:r w:rsidR="001704CB">
        <w:rPr>
          <w:rStyle w:val="a8"/>
          <w:rFonts w:ascii="仿宋" w:eastAsia="仿宋" w:hAnsi="仿宋"/>
        </w:rPr>
        <w:footnoteReference w:id="30"/>
      </w:r>
    </w:p>
    <w:p w:rsidR="004E031A" w:rsidRPr="004D74DC" w:rsidRDefault="004E031A" w:rsidP="004E031A">
      <w:pPr>
        <w:ind w:firstLineChars="200" w:firstLine="480"/>
        <w:rPr>
          <w:rFonts w:ascii="仿宋" w:eastAsia="仿宋" w:hAnsi="仿宋"/>
          <w:sz w:val="24"/>
          <w:szCs w:val="24"/>
        </w:rPr>
      </w:pPr>
      <w:r w:rsidRPr="004D74DC">
        <w:rPr>
          <w:rFonts w:ascii="仿宋" w:eastAsia="仿宋" w:hAnsi="仿宋" w:hint="eastAsia"/>
          <w:sz w:val="24"/>
          <w:szCs w:val="24"/>
        </w:rPr>
        <w:t>在我国的非储备金融账户中，证券投资项下的资本流动规模相对较小。2015年以来随着我国资本账户管制政策的强化，我国居民对外证券投资规模明显下降。而另一方面，随着我国证券市场对外开放程度的提高以及证券市场形势的好转，非居民对我国证券市场的投资明显增加，并且扭转了非居民从我国证券市场净撤资的状态。分股权投资和债券投资来看，由于非居民对我国股票市场净投资的减少和我国居民对外国股票市场净投资的增加，我国在股权投资方面依然处于资本净流出状态；由于非居民对我国债券净投资规模的大幅上升，从净卖出转变为净购买，这导致我国跨境债券资金转变为净流入状态。</w:t>
      </w:r>
    </w:p>
    <w:p w:rsidR="004E031A" w:rsidRDefault="004E031A" w:rsidP="004E031A">
      <w:pPr>
        <w:jc w:val="center"/>
        <w:rPr>
          <w:rFonts w:ascii="仿宋" w:eastAsia="仿宋" w:hAnsi="仿宋"/>
        </w:rPr>
      </w:pPr>
      <w:r>
        <w:rPr>
          <w:rFonts w:ascii="仿宋" w:eastAsia="仿宋" w:hAnsi="仿宋"/>
          <w:noProof/>
        </w:rPr>
        <w:lastRenderedPageBreak/>
        <w:drawing>
          <wp:inline distT="0" distB="0" distL="0" distR="0">
            <wp:extent cx="3155740" cy="1898508"/>
            <wp:effectExtent l="19050" t="0" r="6560" b="0"/>
            <wp:docPr id="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3158042" cy="1899893"/>
                    </a:xfrm>
                    <a:prstGeom prst="rect">
                      <a:avLst/>
                    </a:prstGeom>
                    <a:noFill/>
                  </pic:spPr>
                </pic:pic>
              </a:graphicData>
            </a:graphic>
          </wp:inline>
        </w:drawing>
      </w:r>
    </w:p>
    <w:p w:rsidR="004E031A" w:rsidRDefault="00957EC7" w:rsidP="004E031A">
      <w:pPr>
        <w:jc w:val="center"/>
        <w:rPr>
          <w:rFonts w:ascii="仿宋" w:eastAsia="仿宋" w:hAnsi="仿宋"/>
        </w:rPr>
      </w:pPr>
      <w:r>
        <w:rPr>
          <w:rFonts w:ascii="仿宋" w:eastAsia="仿宋" w:hAnsi="仿宋"/>
          <w:noProof/>
        </w:rPr>
        <w:drawing>
          <wp:inline distT="0" distB="0" distL="0" distR="0">
            <wp:extent cx="2055567" cy="1309570"/>
            <wp:effectExtent l="0" t="0" r="1905" b="50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08063" cy="1343014"/>
                    </a:xfrm>
                    <a:prstGeom prst="rect">
                      <a:avLst/>
                    </a:prstGeom>
                    <a:noFill/>
                  </pic:spPr>
                </pic:pic>
              </a:graphicData>
            </a:graphic>
          </wp:inline>
        </w:drawing>
      </w:r>
      <w:r w:rsidR="004E031A">
        <w:rPr>
          <w:rFonts w:ascii="仿宋" w:eastAsia="仿宋" w:hAnsi="仿宋"/>
          <w:noProof/>
        </w:rPr>
        <w:drawing>
          <wp:inline distT="0" distB="0" distL="0" distR="0">
            <wp:extent cx="2058386" cy="1336746"/>
            <wp:effectExtent l="19050" t="0" r="0" b="0"/>
            <wp:docPr id="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2062312" cy="1339296"/>
                    </a:xfrm>
                    <a:prstGeom prst="rect">
                      <a:avLst/>
                    </a:prstGeom>
                    <a:noFill/>
                  </pic:spPr>
                </pic:pic>
              </a:graphicData>
            </a:graphic>
          </wp:inline>
        </w:drawing>
      </w:r>
    </w:p>
    <w:p w:rsidR="004E031A" w:rsidRPr="001704CB" w:rsidRDefault="00861708" w:rsidP="004E031A">
      <w:pPr>
        <w:jc w:val="center"/>
        <w:rPr>
          <w:rFonts w:ascii="仿宋" w:eastAsia="仿宋" w:hAnsi="仿宋"/>
        </w:rPr>
      </w:pPr>
      <w:r>
        <w:rPr>
          <w:rFonts w:ascii="仿宋" w:eastAsia="仿宋" w:hAnsi="仿宋" w:hint="eastAsia"/>
        </w:rPr>
        <w:t>图2</w:t>
      </w:r>
      <w:r w:rsidR="00872B2D">
        <w:rPr>
          <w:rFonts w:ascii="仿宋" w:eastAsia="仿宋" w:hAnsi="仿宋" w:hint="eastAsia"/>
        </w:rPr>
        <w:t>6</w:t>
      </w:r>
      <w:r>
        <w:rPr>
          <w:rFonts w:ascii="仿宋" w:eastAsia="仿宋" w:hAnsi="仿宋"/>
        </w:rPr>
        <w:t xml:space="preserve"> </w:t>
      </w:r>
      <w:r w:rsidR="004E031A">
        <w:rPr>
          <w:rFonts w:ascii="仿宋" w:eastAsia="仿宋" w:hAnsi="仿宋" w:hint="eastAsia"/>
        </w:rPr>
        <w:t>我国跨境证券资金的流动</w:t>
      </w:r>
      <w:r w:rsidR="001704CB">
        <w:rPr>
          <w:rStyle w:val="a8"/>
          <w:rFonts w:ascii="仿宋" w:eastAsia="仿宋" w:hAnsi="仿宋"/>
        </w:rPr>
        <w:footnoteReference w:id="31"/>
      </w:r>
    </w:p>
    <w:p w:rsidR="004E031A" w:rsidRPr="009E4C56" w:rsidRDefault="004E031A" w:rsidP="004E031A">
      <w:pPr>
        <w:ind w:firstLineChars="200" w:firstLine="480"/>
        <w:rPr>
          <w:rFonts w:ascii="仿宋" w:eastAsia="仿宋" w:hAnsi="仿宋"/>
          <w:sz w:val="24"/>
          <w:szCs w:val="24"/>
        </w:rPr>
      </w:pPr>
      <w:r w:rsidRPr="009E4C56">
        <w:rPr>
          <w:rFonts w:ascii="仿宋" w:eastAsia="仿宋" w:hAnsi="仿宋" w:hint="eastAsia"/>
          <w:sz w:val="24"/>
          <w:szCs w:val="24"/>
        </w:rPr>
        <w:t>在过去几年中，其他投资</w:t>
      </w:r>
      <w:proofErr w:type="gramStart"/>
      <w:r w:rsidRPr="009E4C56">
        <w:rPr>
          <w:rFonts w:ascii="仿宋" w:eastAsia="仿宋" w:hAnsi="仿宋" w:hint="eastAsia"/>
          <w:sz w:val="24"/>
          <w:szCs w:val="24"/>
        </w:rPr>
        <w:t>项一直</w:t>
      </w:r>
      <w:proofErr w:type="gramEnd"/>
      <w:r w:rsidRPr="009E4C56">
        <w:rPr>
          <w:rFonts w:ascii="仿宋" w:eastAsia="仿宋" w:hAnsi="仿宋" w:hint="eastAsia"/>
          <w:sz w:val="24"/>
          <w:szCs w:val="24"/>
        </w:rPr>
        <w:t>是我国非储备金融账户逆差的最大来源。进入2016年，这一状况得以改善，外直接投资在2016年2季度超过其他投资项，成为我国金融项下最大的逆差来源。这当中既有对外直接投资逆差扩大的原因，也有其他投资项逆差缩小的原因，当然后者应该是主要原因。2015年前两个季度的其他投资项逆差分别是1398亿美元和533亿美元，2016年前两个季度的逆差分别是672亿美元和228亿美元，逆差规模收缩了一半左右。这一变化主要来自负债方，即非居民对我国投资的变化，从前两年的净撤资转变为净投资。</w:t>
      </w:r>
    </w:p>
    <w:p w:rsidR="004E031A" w:rsidRDefault="004E031A" w:rsidP="004E031A">
      <w:pPr>
        <w:jc w:val="center"/>
        <w:rPr>
          <w:rFonts w:ascii="仿宋" w:eastAsia="仿宋" w:hAnsi="仿宋"/>
        </w:rPr>
      </w:pPr>
      <w:r>
        <w:rPr>
          <w:rFonts w:ascii="仿宋" w:eastAsia="仿宋" w:hAnsi="仿宋"/>
          <w:noProof/>
        </w:rPr>
        <w:drawing>
          <wp:inline distT="0" distB="0" distL="0" distR="0">
            <wp:extent cx="2400215" cy="1443980"/>
            <wp:effectExtent l="19050" t="0" r="85" b="0"/>
            <wp:docPr id="1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srcRect/>
                    <a:stretch>
                      <a:fillRect/>
                    </a:stretch>
                  </pic:blipFill>
                  <pic:spPr bwMode="auto">
                    <a:xfrm>
                      <a:off x="0" y="0"/>
                      <a:ext cx="2401966" cy="1445033"/>
                    </a:xfrm>
                    <a:prstGeom prst="rect">
                      <a:avLst/>
                    </a:prstGeom>
                    <a:noFill/>
                  </pic:spPr>
                </pic:pic>
              </a:graphicData>
            </a:graphic>
          </wp:inline>
        </w:drawing>
      </w:r>
    </w:p>
    <w:p w:rsidR="004E031A" w:rsidRPr="001704CB" w:rsidRDefault="00187619" w:rsidP="004E031A">
      <w:pPr>
        <w:jc w:val="center"/>
        <w:rPr>
          <w:rFonts w:ascii="仿宋" w:eastAsia="仿宋" w:hAnsi="仿宋"/>
        </w:rPr>
      </w:pPr>
      <w:r>
        <w:rPr>
          <w:rFonts w:ascii="仿宋" w:eastAsia="仿宋" w:hAnsi="仿宋" w:hint="eastAsia"/>
        </w:rPr>
        <w:t>图2</w:t>
      </w:r>
      <w:r w:rsidR="00872B2D">
        <w:rPr>
          <w:rFonts w:ascii="仿宋" w:eastAsia="仿宋" w:hAnsi="仿宋" w:hint="eastAsia"/>
        </w:rPr>
        <w:t>7</w:t>
      </w:r>
      <w:r>
        <w:rPr>
          <w:rFonts w:ascii="仿宋" w:eastAsia="仿宋" w:hAnsi="仿宋"/>
        </w:rPr>
        <w:t xml:space="preserve"> </w:t>
      </w:r>
      <w:r w:rsidR="004E031A">
        <w:rPr>
          <w:rFonts w:ascii="仿宋" w:eastAsia="仿宋" w:hAnsi="仿宋" w:hint="eastAsia"/>
        </w:rPr>
        <w:t>我国其他投资项下的资本流动</w:t>
      </w:r>
      <w:r w:rsidR="001704CB">
        <w:rPr>
          <w:rStyle w:val="a8"/>
          <w:rFonts w:ascii="仿宋" w:eastAsia="仿宋" w:hAnsi="仿宋"/>
        </w:rPr>
        <w:footnoteReference w:id="32"/>
      </w:r>
    </w:p>
    <w:p w:rsidR="004E031A" w:rsidRPr="002532BB" w:rsidRDefault="004E031A" w:rsidP="004E031A">
      <w:pPr>
        <w:ind w:firstLineChars="200" w:firstLine="480"/>
        <w:rPr>
          <w:rFonts w:ascii="仿宋" w:eastAsia="仿宋" w:hAnsi="仿宋"/>
          <w:sz w:val="24"/>
          <w:szCs w:val="24"/>
        </w:rPr>
      </w:pPr>
      <w:r w:rsidRPr="002532BB">
        <w:rPr>
          <w:rFonts w:ascii="仿宋" w:eastAsia="仿宋" w:hAnsi="仿宋" w:hint="eastAsia"/>
          <w:sz w:val="24"/>
          <w:szCs w:val="24"/>
        </w:rPr>
        <w:t>其他投资项下资本跨境流动的主要渠道包括货币和存款、贷款以及贸易信贷等。2015年，负债净减少3515</w:t>
      </w:r>
      <w:r>
        <w:rPr>
          <w:rFonts w:ascii="仿宋" w:eastAsia="仿宋" w:hAnsi="仿宋" w:hint="eastAsia"/>
          <w:sz w:val="24"/>
          <w:szCs w:val="24"/>
        </w:rPr>
        <w:t>亿美元，其中，</w:t>
      </w:r>
      <w:r w:rsidRPr="002532BB">
        <w:rPr>
          <w:rFonts w:ascii="仿宋" w:eastAsia="仿宋" w:hAnsi="仿宋" w:hint="eastAsia"/>
          <w:sz w:val="24"/>
          <w:szCs w:val="24"/>
        </w:rPr>
        <w:t>货币和存款净减少1226亿美元，贷款净减少1667亿美元，贸易信贷净减少623亿美元。货币和存款方面负债的净减少，意味着非居民的行为从存款转变为净提款。贷款和贸易信贷方面负债的减少，意味着我国居民从借入外国资金转变为大规模偿还外国资金。</w:t>
      </w:r>
      <w:r>
        <w:rPr>
          <w:rFonts w:ascii="仿宋" w:eastAsia="仿宋" w:hAnsi="仿宋" w:hint="eastAsia"/>
          <w:sz w:val="24"/>
          <w:szCs w:val="24"/>
        </w:rPr>
        <w:t>进入2016年，其他投资项下负债净减少的状况得以扭转，在货币和存款、贷款以及贸易信贷等渠道上，外资净流出规模不断减少，并且在2016年2季度变为净流入。</w:t>
      </w:r>
    </w:p>
    <w:p w:rsidR="004E031A" w:rsidRDefault="004E031A" w:rsidP="004E031A">
      <w:pPr>
        <w:jc w:val="center"/>
        <w:rPr>
          <w:rFonts w:ascii="仿宋" w:eastAsia="仿宋" w:hAnsi="仿宋"/>
        </w:rPr>
      </w:pPr>
      <w:r>
        <w:rPr>
          <w:rFonts w:ascii="仿宋" w:eastAsia="仿宋" w:hAnsi="仿宋"/>
          <w:noProof/>
        </w:rPr>
        <w:lastRenderedPageBreak/>
        <w:drawing>
          <wp:inline distT="0" distB="0" distL="0" distR="0">
            <wp:extent cx="2480970" cy="1513065"/>
            <wp:effectExtent l="19050" t="0" r="0" b="0"/>
            <wp:docPr id="1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srcRect/>
                    <a:stretch>
                      <a:fillRect/>
                    </a:stretch>
                  </pic:blipFill>
                  <pic:spPr bwMode="auto">
                    <a:xfrm>
                      <a:off x="0" y="0"/>
                      <a:ext cx="2484589" cy="1515272"/>
                    </a:xfrm>
                    <a:prstGeom prst="rect">
                      <a:avLst/>
                    </a:prstGeom>
                    <a:noFill/>
                  </pic:spPr>
                </pic:pic>
              </a:graphicData>
            </a:graphic>
          </wp:inline>
        </w:drawing>
      </w:r>
      <w:r>
        <w:rPr>
          <w:rFonts w:ascii="仿宋" w:eastAsia="仿宋" w:hAnsi="仿宋"/>
          <w:noProof/>
        </w:rPr>
        <w:drawing>
          <wp:inline distT="0" distB="0" distL="0" distR="0">
            <wp:extent cx="2510926" cy="1510585"/>
            <wp:effectExtent l="19050" t="0" r="3674" b="0"/>
            <wp:docPr id="10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a:stretch>
                      <a:fillRect/>
                    </a:stretch>
                  </pic:blipFill>
                  <pic:spPr bwMode="auto">
                    <a:xfrm>
                      <a:off x="0" y="0"/>
                      <a:ext cx="2513325" cy="1512028"/>
                    </a:xfrm>
                    <a:prstGeom prst="rect">
                      <a:avLst/>
                    </a:prstGeom>
                    <a:noFill/>
                  </pic:spPr>
                </pic:pic>
              </a:graphicData>
            </a:graphic>
          </wp:inline>
        </w:drawing>
      </w:r>
    </w:p>
    <w:p w:rsidR="004E031A" w:rsidRPr="001704CB" w:rsidRDefault="005A1833" w:rsidP="004E031A">
      <w:pPr>
        <w:jc w:val="center"/>
        <w:rPr>
          <w:rFonts w:ascii="仿宋" w:eastAsia="仿宋" w:hAnsi="仿宋"/>
        </w:rPr>
      </w:pPr>
      <w:r>
        <w:rPr>
          <w:rFonts w:ascii="仿宋" w:eastAsia="仿宋" w:hAnsi="仿宋" w:hint="eastAsia"/>
        </w:rPr>
        <w:t>图</w:t>
      </w:r>
      <w:r w:rsidR="00872B2D">
        <w:rPr>
          <w:rFonts w:ascii="仿宋" w:eastAsia="仿宋" w:hAnsi="仿宋" w:hint="eastAsia"/>
        </w:rPr>
        <w:t xml:space="preserve">28 </w:t>
      </w:r>
      <w:r w:rsidR="004E031A">
        <w:rPr>
          <w:rFonts w:ascii="仿宋" w:eastAsia="仿宋" w:hAnsi="仿宋" w:hint="eastAsia"/>
        </w:rPr>
        <w:t>我国其他投资项下的资本流动（分类别）</w:t>
      </w:r>
      <w:r w:rsidR="001704CB">
        <w:rPr>
          <w:rStyle w:val="a8"/>
          <w:rFonts w:ascii="仿宋" w:eastAsia="仿宋" w:hAnsi="仿宋"/>
        </w:rPr>
        <w:footnoteReference w:id="33"/>
      </w:r>
    </w:p>
    <w:p w:rsidR="00410E84" w:rsidRPr="00210910" w:rsidRDefault="004C3117" w:rsidP="00210910">
      <w:pPr>
        <w:ind w:firstLineChars="200" w:firstLine="480"/>
        <w:rPr>
          <w:rFonts w:ascii="仿宋" w:eastAsia="仿宋" w:hAnsi="仿宋"/>
          <w:sz w:val="24"/>
          <w:szCs w:val="24"/>
        </w:rPr>
      </w:pPr>
      <w:r>
        <w:rPr>
          <w:rFonts w:ascii="仿宋" w:eastAsia="仿宋" w:hAnsi="仿宋" w:hint="eastAsia"/>
          <w:sz w:val="24"/>
          <w:szCs w:val="24"/>
        </w:rPr>
        <w:t>必须强调是，</w:t>
      </w:r>
      <w:r w:rsidR="00BF198D" w:rsidRPr="00210910">
        <w:rPr>
          <w:rFonts w:ascii="仿宋" w:eastAsia="仿宋" w:hAnsi="仿宋" w:hint="eastAsia"/>
          <w:sz w:val="24"/>
          <w:szCs w:val="24"/>
        </w:rPr>
        <w:t>非储备金融账户</w:t>
      </w:r>
      <w:r w:rsidR="00470E6D" w:rsidRPr="00210910">
        <w:rPr>
          <w:rFonts w:ascii="仿宋" w:eastAsia="仿宋" w:hAnsi="仿宋" w:hint="eastAsia"/>
          <w:sz w:val="24"/>
          <w:szCs w:val="24"/>
        </w:rPr>
        <w:t>不能完全刻画</w:t>
      </w:r>
      <w:r w:rsidR="00BF198D" w:rsidRPr="00210910">
        <w:rPr>
          <w:rFonts w:ascii="仿宋" w:eastAsia="仿宋" w:hAnsi="仿宋" w:hint="eastAsia"/>
          <w:sz w:val="24"/>
          <w:szCs w:val="24"/>
        </w:rPr>
        <w:t>跨境私人资本流动，</w:t>
      </w:r>
      <w:r w:rsidR="00210910">
        <w:rPr>
          <w:rFonts w:ascii="仿宋" w:eastAsia="仿宋" w:hAnsi="仿宋" w:hint="eastAsia"/>
          <w:sz w:val="24"/>
          <w:szCs w:val="24"/>
        </w:rPr>
        <w:t>由于统计实践方面不可避免的问题或者私人部门规避资本管制等原因，有部分跨境私人资本流动并没有体现在非储备金融账户中。这方面的跨境资本流动主要体现在误差和遗漏项中。</w:t>
      </w:r>
      <w:r w:rsidR="000B7051">
        <w:rPr>
          <w:rFonts w:ascii="仿宋" w:eastAsia="仿宋" w:hAnsi="仿宋" w:hint="eastAsia"/>
          <w:sz w:val="24"/>
          <w:szCs w:val="24"/>
        </w:rPr>
        <w:t>危2008</w:t>
      </w:r>
      <w:r w:rsidR="00D14325">
        <w:rPr>
          <w:rFonts w:ascii="仿宋" w:eastAsia="仿宋" w:hAnsi="仿宋" w:hint="eastAsia"/>
          <w:sz w:val="24"/>
          <w:szCs w:val="24"/>
        </w:rPr>
        <w:t>年以来，我国在误差和遗漏项下基本都是净流出状态，并且</w:t>
      </w:r>
      <w:r w:rsidR="000B7051">
        <w:rPr>
          <w:rFonts w:ascii="仿宋" w:eastAsia="仿宋" w:hAnsi="仿宋" w:hint="eastAsia"/>
          <w:sz w:val="24"/>
          <w:szCs w:val="24"/>
        </w:rPr>
        <w:t>净流出规模不断提高。进入2016年，这种趋势并没有改变，上半年在误差和遗漏项下净流出890亿美元，比2015年同期高出50多亿美元。考虑进误差和遗漏项</w:t>
      </w:r>
      <w:r w:rsidR="005557C8">
        <w:rPr>
          <w:rFonts w:ascii="仿宋" w:eastAsia="仿宋" w:hAnsi="仿宋" w:hint="eastAsia"/>
          <w:sz w:val="24"/>
          <w:szCs w:val="24"/>
        </w:rPr>
        <w:t>以后</w:t>
      </w:r>
      <w:r w:rsidR="000B7051">
        <w:rPr>
          <w:rFonts w:ascii="仿宋" w:eastAsia="仿宋" w:hAnsi="仿宋" w:hint="eastAsia"/>
          <w:sz w:val="24"/>
          <w:szCs w:val="24"/>
        </w:rPr>
        <w:t>，</w:t>
      </w:r>
      <w:r w:rsidR="005557C8">
        <w:rPr>
          <w:rFonts w:ascii="仿宋" w:eastAsia="仿宋" w:hAnsi="仿宋" w:hint="eastAsia"/>
          <w:sz w:val="24"/>
          <w:szCs w:val="24"/>
        </w:rPr>
        <w:t>我国的</w:t>
      </w:r>
      <w:r w:rsidR="007A10C3">
        <w:rPr>
          <w:rFonts w:ascii="仿宋" w:eastAsia="仿宋" w:hAnsi="仿宋" w:hint="eastAsia"/>
          <w:sz w:val="24"/>
          <w:szCs w:val="24"/>
        </w:rPr>
        <w:t>私人资本净流出规模变得更大，2106年上半年比2015年同期高出204亿美元。</w:t>
      </w:r>
    </w:p>
    <w:p w:rsidR="00D24ECC" w:rsidRDefault="00D24ECC" w:rsidP="00D24ECC">
      <w:pPr>
        <w:jc w:val="center"/>
        <w:rPr>
          <w:rFonts w:ascii="仿宋" w:eastAsia="仿宋" w:hAnsi="仿宋"/>
        </w:rPr>
      </w:pPr>
      <w:r>
        <w:rPr>
          <w:rFonts w:ascii="仿宋" w:eastAsia="仿宋" w:hAnsi="仿宋"/>
          <w:noProof/>
        </w:rPr>
        <w:drawing>
          <wp:inline distT="0" distB="0" distL="0" distR="0">
            <wp:extent cx="2453521" cy="1459631"/>
            <wp:effectExtent l="19050" t="0" r="3929" b="0"/>
            <wp:docPr id="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2455526" cy="1460824"/>
                    </a:xfrm>
                    <a:prstGeom prst="rect">
                      <a:avLst/>
                    </a:prstGeom>
                    <a:noFill/>
                  </pic:spPr>
                </pic:pic>
              </a:graphicData>
            </a:graphic>
          </wp:inline>
        </w:drawing>
      </w:r>
    </w:p>
    <w:p w:rsidR="000B7051" w:rsidRPr="001704CB" w:rsidRDefault="005A1833" w:rsidP="00D24ECC">
      <w:pPr>
        <w:jc w:val="center"/>
        <w:rPr>
          <w:rFonts w:ascii="仿宋" w:eastAsia="仿宋" w:hAnsi="仿宋"/>
        </w:rPr>
      </w:pPr>
      <w:r>
        <w:rPr>
          <w:rFonts w:ascii="仿宋" w:eastAsia="仿宋" w:hAnsi="仿宋" w:hint="eastAsia"/>
        </w:rPr>
        <w:t>图</w:t>
      </w:r>
      <w:r w:rsidR="00872B2D">
        <w:rPr>
          <w:rFonts w:ascii="仿宋" w:eastAsia="仿宋" w:hAnsi="仿宋" w:hint="eastAsia"/>
        </w:rPr>
        <w:t>29</w:t>
      </w:r>
      <w:r>
        <w:rPr>
          <w:rFonts w:ascii="仿宋" w:eastAsia="仿宋" w:hAnsi="仿宋"/>
        </w:rPr>
        <w:t xml:space="preserve"> </w:t>
      </w:r>
      <w:r w:rsidR="000B7051">
        <w:rPr>
          <w:rFonts w:ascii="仿宋" w:eastAsia="仿宋" w:hAnsi="仿宋" w:hint="eastAsia"/>
        </w:rPr>
        <w:t>包括误差和遗漏的私人资本净流入</w:t>
      </w:r>
      <w:r w:rsidR="001704CB">
        <w:rPr>
          <w:rStyle w:val="a8"/>
          <w:rFonts w:ascii="仿宋" w:eastAsia="仿宋" w:hAnsi="仿宋"/>
        </w:rPr>
        <w:footnoteReference w:id="34"/>
      </w:r>
    </w:p>
    <w:p w:rsidR="00A97142" w:rsidRPr="005A6B4A" w:rsidRDefault="00A97142" w:rsidP="008544D8">
      <w:pPr>
        <w:ind w:firstLineChars="200" w:firstLine="480"/>
        <w:rPr>
          <w:rFonts w:ascii="仿宋" w:eastAsia="仿宋" w:hAnsi="仿宋"/>
          <w:sz w:val="24"/>
          <w:szCs w:val="24"/>
        </w:rPr>
      </w:pPr>
      <w:r w:rsidRPr="005A6B4A">
        <w:rPr>
          <w:rFonts w:ascii="仿宋" w:eastAsia="仿宋" w:hAnsi="仿宋" w:hint="eastAsia"/>
          <w:sz w:val="24"/>
          <w:szCs w:val="24"/>
        </w:rPr>
        <w:t>总体而言，我国</w:t>
      </w:r>
      <w:r w:rsidR="004B617D">
        <w:rPr>
          <w:rFonts w:ascii="仿宋" w:eastAsia="仿宋" w:hAnsi="仿宋" w:hint="eastAsia"/>
          <w:sz w:val="24"/>
          <w:szCs w:val="24"/>
        </w:rPr>
        <w:t>跨境私人资本流动逆差状况</w:t>
      </w:r>
      <w:r w:rsidR="00537107">
        <w:rPr>
          <w:rFonts w:ascii="仿宋" w:eastAsia="仿宋" w:hAnsi="仿宋" w:hint="eastAsia"/>
          <w:sz w:val="24"/>
          <w:szCs w:val="24"/>
        </w:rPr>
        <w:t>在2016年</w:t>
      </w:r>
      <w:r w:rsidR="004B617D">
        <w:rPr>
          <w:rFonts w:ascii="仿宋" w:eastAsia="仿宋" w:hAnsi="仿宋" w:hint="eastAsia"/>
          <w:sz w:val="24"/>
          <w:szCs w:val="24"/>
        </w:rPr>
        <w:t>有所改善，这</w:t>
      </w:r>
      <w:r w:rsidRPr="005A6B4A">
        <w:rPr>
          <w:rFonts w:ascii="仿宋" w:eastAsia="仿宋" w:hAnsi="仿宋" w:hint="eastAsia"/>
          <w:sz w:val="24"/>
          <w:szCs w:val="24"/>
        </w:rPr>
        <w:t>主要</w:t>
      </w:r>
      <w:r w:rsidR="004B617D">
        <w:rPr>
          <w:rFonts w:ascii="仿宋" w:eastAsia="仿宋" w:hAnsi="仿宋" w:hint="eastAsia"/>
          <w:sz w:val="24"/>
          <w:szCs w:val="24"/>
        </w:rPr>
        <w:t>是</w:t>
      </w:r>
      <w:r w:rsidRPr="005A6B4A">
        <w:rPr>
          <w:rFonts w:ascii="仿宋" w:eastAsia="仿宋" w:hAnsi="仿宋" w:hint="eastAsia"/>
          <w:sz w:val="24"/>
          <w:szCs w:val="24"/>
        </w:rPr>
        <w:t>来自其他投资逆差规模的收缩，</w:t>
      </w:r>
      <w:r w:rsidR="000B19ED">
        <w:rPr>
          <w:rFonts w:ascii="仿宋" w:eastAsia="仿宋" w:hAnsi="仿宋" w:hint="eastAsia"/>
          <w:sz w:val="24"/>
          <w:szCs w:val="24"/>
        </w:rPr>
        <w:t>特别是货币和存款、贷款以及贸易信贷等方面的外资净流出规模的减少。</w:t>
      </w:r>
      <w:r w:rsidR="00E84A4F">
        <w:rPr>
          <w:rFonts w:ascii="仿宋" w:eastAsia="仿宋" w:hAnsi="仿宋" w:hint="eastAsia"/>
          <w:sz w:val="24"/>
          <w:szCs w:val="24"/>
        </w:rPr>
        <w:t>需要指出的是，这种改善只是相对于2015年下半年的环比改善。考虑到跨境资本流动具有明显的季节性变化特点，更有价值的应该是2015年上半年的同比变化。</w:t>
      </w:r>
      <w:r w:rsidR="001D5ADD">
        <w:rPr>
          <w:rFonts w:ascii="仿宋" w:eastAsia="仿宋" w:hAnsi="仿宋" w:hint="eastAsia"/>
          <w:sz w:val="24"/>
          <w:szCs w:val="24"/>
        </w:rPr>
        <w:t>相比于</w:t>
      </w:r>
      <w:r w:rsidR="00E84A4F">
        <w:rPr>
          <w:rFonts w:ascii="仿宋" w:eastAsia="仿宋" w:hAnsi="仿宋" w:hint="eastAsia"/>
          <w:sz w:val="24"/>
          <w:szCs w:val="24"/>
        </w:rPr>
        <w:t>2015年上半年</w:t>
      </w:r>
      <w:r w:rsidR="001D5ADD">
        <w:rPr>
          <w:rFonts w:ascii="仿宋" w:eastAsia="仿宋" w:hAnsi="仿宋" w:hint="eastAsia"/>
          <w:sz w:val="24"/>
          <w:szCs w:val="24"/>
        </w:rPr>
        <w:t>，</w:t>
      </w:r>
      <w:r w:rsidR="00E84A4F">
        <w:rPr>
          <w:rFonts w:ascii="仿宋" w:eastAsia="仿宋" w:hAnsi="仿宋" w:hint="eastAsia"/>
          <w:sz w:val="24"/>
          <w:szCs w:val="24"/>
        </w:rPr>
        <w:t>我国跨境私人资本流动逆差</w:t>
      </w:r>
      <w:r w:rsidR="001D5ADD">
        <w:rPr>
          <w:rFonts w:ascii="仿宋" w:eastAsia="仿宋" w:hAnsi="仿宋" w:hint="eastAsia"/>
          <w:sz w:val="24"/>
          <w:szCs w:val="24"/>
        </w:rPr>
        <w:t>状况并没有改善，而是进一步恶化。</w:t>
      </w:r>
    </w:p>
    <w:p w:rsidR="00A97142" w:rsidRDefault="008544D8" w:rsidP="005A6B4A">
      <w:pPr>
        <w:jc w:val="center"/>
        <w:rPr>
          <w:rFonts w:ascii="仿宋" w:eastAsia="仿宋" w:hAnsi="仿宋"/>
        </w:rPr>
      </w:pPr>
      <w:r>
        <w:rPr>
          <w:rFonts w:ascii="仿宋" w:eastAsia="仿宋" w:hAnsi="仿宋"/>
          <w:noProof/>
        </w:rPr>
        <w:drawing>
          <wp:inline distT="0" distB="0" distL="0" distR="0">
            <wp:extent cx="2497724" cy="1679602"/>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6095" cy="1705405"/>
                    </a:xfrm>
                    <a:prstGeom prst="rect">
                      <a:avLst/>
                    </a:prstGeom>
                    <a:noFill/>
                  </pic:spPr>
                </pic:pic>
              </a:graphicData>
            </a:graphic>
          </wp:inline>
        </w:drawing>
      </w:r>
    </w:p>
    <w:p w:rsidR="005A6B4A" w:rsidRPr="001704CB" w:rsidRDefault="005A1833" w:rsidP="005A6B4A">
      <w:pPr>
        <w:jc w:val="center"/>
        <w:rPr>
          <w:rFonts w:ascii="仿宋" w:eastAsia="仿宋" w:hAnsi="仿宋"/>
        </w:rPr>
      </w:pPr>
      <w:r>
        <w:rPr>
          <w:rFonts w:ascii="仿宋" w:eastAsia="仿宋" w:hAnsi="仿宋" w:hint="eastAsia"/>
        </w:rPr>
        <w:t>图3</w:t>
      </w:r>
      <w:r w:rsidR="00872B2D">
        <w:rPr>
          <w:rFonts w:ascii="仿宋" w:eastAsia="仿宋" w:hAnsi="仿宋" w:hint="eastAsia"/>
        </w:rPr>
        <w:t>0</w:t>
      </w:r>
      <w:r>
        <w:rPr>
          <w:rFonts w:ascii="仿宋" w:eastAsia="仿宋" w:hAnsi="仿宋"/>
        </w:rPr>
        <w:t xml:space="preserve"> </w:t>
      </w:r>
      <w:r w:rsidR="005A6B4A">
        <w:rPr>
          <w:rFonts w:ascii="仿宋" w:eastAsia="仿宋" w:hAnsi="仿宋" w:hint="eastAsia"/>
        </w:rPr>
        <w:t>我国的跨境私人资本净流入规模</w:t>
      </w:r>
      <w:r w:rsidR="001704CB">
        <w:rPr>
          <w:rStyle w:val="a8"/>
          <w:rFonts w:ascii="仿宋" w:eastAsia="仿宋" w:hAnsi="仿宋"/>
        </w:rPr>
        <w:footnoteReference w:id="35"/>
      </w:r>
    </w:p>
    <w:p w:rsidR="00535DD4" w:rsidRPr="00535DD4" w:rsidRDefault="00535DD4" w:rsidP="00535DD4">
      <w:pPr>
        <w:ind w:firstLineChars="200" w:firstLine="482"/>
        <w:rPr>
          <w:rFonts w:ascii="仿宋" w:eastAsia="仿宋" w:hAnsi="仿宋"/>
          <w:b/>
          <w:sz w:val="24"/>
          <w:szCs w:val="24"/>
        </w:rPr>
      </w:pPr>
      <w:r w:rsidRPr="00535DD4">
        <w:rPr>
          <w:rFonts w:ascii="仿宋" w:eastAsia="仿宋" w:hAnsi="仿宋" w:hint="eastAsia"/>
          <w:b/>
          <w:sz w:val="24"/>
          <w:szCs w:val="24"/>
        </w:rPr>
        <w:lastRenderedPageBreak/>
        <w:t>（二）我国跨境资本流动变化中的风险</w:t>
      </w:r>
    </w:p>
    <w:p w:rsidR="00551C06" w:rsidRPr="00B2752B" w:rsidRDefault="001F57DB" w:rsidP="001E5E7C">
      <w:pPr>
        <w:ind w:firstLineChars="200" w:firstLine="480"/>
        <w:rPr>
          <w:rFonts w:ascii="仿宋" w:eastAsia="仿宋" w:hAnsi="仿宋"/>
          <w:sz w:val="24"/>
          <w:szCs w:val="24"/>
        </w:rPr>
      </w:pPr>
      <w:r w:rsidRPr="00B2752B">
        <w:rPr>
          <w:rFonts w:ascii="仿宋" w:eastAsia="仿宋" w:hAnsi="仿宋" w:hint="eastAsia"/>
          <w:sz w:val="24"/>
          <w:szCs w:val="24"/>
        </w:rPr>
        <w:t>跨境私人资本流动逆差的出现和不断恶化，直接改变了我国的国际收支平衡模式</w:t>
      </w:r>
      <w:r w:rsidR="00624486" w:rsidRPr="00B2752B">
        <w:rPr>
          <w:rFonts w:ascii="仿宋" w:eastAsia="仿宋" w:hAnsi="仿宋" w:hint="eastAsia"/>
          <w:sz w:val="24"/>
          <w:szCs w:val="24"/>
        </w:rPr>
        <w:t>。</w:t>
      </w:r>
      <w:r w:rsidR="00750DB0">
        <w:rPr>
          <w:rFonts w:ascii="仿宋" w:eastAsia="仿宋" w:hAnsi="仿宋" w:hint="eastAsia"/>
          <w:sz w:val="24"/>
          <w:szCs w:val="24"/>
        </w:rPr>
        <w:t>在经常项目顺差趋势性下降的背景下，</w:t>
      </w:r>
      <w:r w:rsidR="007D5195">
        <w:rPr>
          <w:rFonts w:ascii="仿宋" w:eastAsia="仿宋" w:hAnsi="仿宋" w:hint="eastAsia"/>
          <w:sz w:val="24"/>
          <w:szCs w:val="24"/>
        </w:rPr>
        <w:t>跨境私人资本流动逆差的出现和逆差规模的不断扩张，</w:t>
      </w:r>
      <w:r w:rsidR="004753EA" w:rsidRPr="004753EA">
        <w:rPr>
          <w:rFonts w:ascii="仿宋" w:eastAsia="仿宋" w:hAnsi="仿宋" w:hint="eastAsia"/>
          <w:sz w:val="24"/>
          <w:szCs w:val="24"/>
        </w:rPr>
        <w:t>经常项目顺差</w:t>
      </w:r>
      <w:r w:rsidR="004753EA">
        <w:rPr>
          <w:rFonts w:ascii="仿宋" w:eastAsia="仿宋" w:hAnsi="仿宋" w:hint="eastAsia"/>
          <w:sz w:val="24"/>
          <w:szCs w:val="24"/>
        </w:rPr>
        <w:t>无法</w:t>
      </w:r>
      <w:r w:rsidR="004753EA" w:rsidRPr="004753EA">
        <w:rPr>
          <w:rFonts w:ascii="仿宋" w:eastAsia="仿宋" w:hAnsi="仿宋" w:hint="eastAsia"/>
          <w:sz w:val="24"/>
          <w:szCs w:val="24"/>
        </w:rPr>
        <w:t>弥补</w:t>
      </w:r>
      <w:r w:rsidR="004753EA">
        <w:rPr>
          <w:rFonts w:ascii="仿宋" w:eastAsia="仿宋" w:hAnsi="仿宋" w:hint="eastAsia"/>
          <w:sz w:val="24"/>
          <w:szCs w:val="24"/>
        </w:rPr>
        <w:t>跨境私人资本流动逆差，意味着</w:t>
      </w:r>
      <w:r w:rsidR="004753EA" w:rsidRPr="004753EA">
        <w:rPr>
          <w:rFonts w:ascii="仿宋" w:eastAsia="仿宋" w:hAnsi="仿宋" w:hint="eastAsia"/>
          <w:sz w:val="24"/>
          <w:szCs w:val="24"/>
        </w:rPr>
        <w:t>我国国际收支的私人部门总体处于逆差状况。在这种情况下，</w:t>
      </w:r>
      <w:r w:rsidR="00A3687C" w:rsidRPr="00A3687C">
        <w:rPr>
          <w:rFonts w:ascii="仿宋" w:eastAsia="仿宋" w:hAnsi="仿宋" w:hint="eastAsia"/>
          <w:sz w:val="24"/>
          <w:szCs w:val="24"/>
        </w:rPr>
        <w:t>必须依靠官方储备资产的净流入来平衡私人部门的国际收支逆差，由此导致官方储备的不断下降</w:t>
      </w:r>
      <w:r w:rsidR="00A3687C">
        <w:rPr>
          <w:rFonts w:ascii="仿宋" w:eastAsia="仿宋" w:hAnsi="仿宋" w:hint="eastAsia"/>
          <w:sz w:val="24"/>
          <w:szCs w:val="24"/>
        </w:rPr>
        <w:t>。</w:t>
      </w:r>
      <w:r w:rsidR="00512EFA" w:rsidRPr="00512EFA">
        <w:rPr>
          <w:rFonts w:ascii="仿宋" w:eastAsia="仿宋" w:hAnsi="仿宋" w:hint="eastAsia"/>
          <w:sz w:val="24"/>
          <w:szCs w:val="24"/>
        </w:rPr>
        <w:t>基于官方储备资产的积累动因，这在短期中是合理的、也是必须的。但是国际收支的这种平衡模式显然是不可持续的。因为官方储备资产总有耗尽的一天。一旦官方储备耗尽，随之而来的就可能使国际收支危机和货币危机，乃至演变成整体性金融危机。</w:t>
      </w:r>
    </w:p>
    <w:p w:rsidR="00506A1A" w:rsidRDefault="00506A1A" w:rsidP="00506A1A">
      <w:pPr>
        <w:jc w:val="center"/>
        <w:rPr>
          <w:rFonts w:ascii="仿宋" w:eastAsia="仿宋" w:hAnsi="仿宋"/>
        </w:rPr>
      </w:pPr>
      <w:r>
        <w:rPr>
          <w:rFonts w:ascii="仿宋" w:eastAsia="仿宋" w:hAnsi="仿宋"/>
          <w:noProof/>
        </w:rPr>
        <w:drawing>
          <wp:inline distT="0" distB="0" distL="0" distR="0">
            <wp:extent cx="2522271" cy="168260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71626" cy="1715528"/>
                    </a:xfrm>
                    <a:prstGeom prst="rect">
                      <a:avLst/>
                    </a:prstGeom>
                    <a:noFill/>
                  </pic:spPr>
                </pic:pic>
              </a:graphicData>
            </a:graphic>
          </wp:inline>
        </w:drawing>
      </w:r>
    </w:p>
    <w:p w:rsidR="00506A1A" w:rsidRPr="001704CB" w:rsidRDefault="005A1833" w:rsidP="00506A1A">
      <w:pPr>
        <w:jc w:val="center"/>
        <w:rPr>
          <w:rFonts w:ascii="仿宋" w:eastAsia="仿宋" w:hAnsi="仿宋"/>
        </w:rPr>
      </w:pPr>
      <w:r>
        <w:rPr>
          <w:rFonts w:ascii="仿宋" w:eastAsia="仿宋" w:hAnsi="仿宋" w:hint="eastAsia"/>
        </w:rPr>
        <w:t>图3</w:t>
      </w:r>
      <w:r w:rsidR="00872B2D">
        <w:rPr>
          <w:rFonts w:ascii="仿宋" w:eastAsia="仿宋" w:hAnsi="仿宋" w:hint="eastAsia"/>
        </w:rPr>
        <w:t>1</w:t>
      </w:r>
      <w:r>
        <w:rPr>
          <w:rFonts w:ascii="仿宋" w:eastAsia="仿宋" w:hAnsi="仿宋"/>
        </w:rPr>
        <w:t xml:space="preserve"> </w:t>
      </w:r>
      <w:r w:rsidR="00506A1A">
        <w:rPr>
          <w:rFonts w:ascii="仿宋" w:eastAsia="仿宋" w:hAnsi="仿宋" w:hint="eastAsia"/>
        </w:rPr>
        <w:t>我国国际收支的平衡模式</w:t>
      </w:r>
      <w:r w:rsidR="001704CB">
        <w:rPr>
          <w:rStyle w:val="a8"/>
          <w:rFonts w:ascii="仿宋" w:eastAsia="仿宋" w:hAnsi="仿宋"/>
        </w:rPr>
        <w:footnoteReference w:id="36"/>
      </w:r>
    </w:p>
    <w:p w:rsidR="00210457" w:rsidRDefault="0044115B" w:rsidP="001E5E7C">
      <w:pPr>
        <w:ind w:firstLineChars="200" w:firstLine="480"/>
        <w:rPr>
          <w:rFonts w:ascii="仿宋" w:eastAsia="仿宋" w:hAnsi="仿宋"/>
        </w:rPr>
      </w:pPr>
      <w:r w:rsidRPr="00C31A88">
        <w:rPr>
          <w:rFonts w:ascii="仿宋" w:eastAsia="仿宋" w:hAnsi="仿宋" w:hint="eastAsia"/>
          <w:sz w:val="24"/>
          <w:szCs w:val="24"/>
        </w:rPr>
        <w:t>在我国</w:t>
      </w:r>
      <w:r w:rsidR="000B3D71" w:rsidRPr="00C31A88">
        <w:rPr>
          <w:rFonts w:ascii="仿宋" w:eastAsia="仿宋" w:hAnsi="仿宋" w:hint="eastAsia"/>
          <w:sz w:val="24"/>
          <w:szCs w:val="24"/>
        </w:rPr>
        <w:t>非储备金融账户下</w:t>
      </w:r>
      <w:r w:rsidRPr="00C31A88">
        <w:rPr>
          <w:rFonts w:ascii="仿宋" w:eastAsia="仿宋" w:hAnsi="仿宋" w:hint="eastAsia"/>
          <w:sz w:val="24"/>
          <w:szCs w:val="24"/>
        </w:rPr>
        <w:t>，</w:t>
      </w:r>
      <w:r w:rsidR="000B3D71" w:rsidRPr="00C31A88">
        <w:rPr>
          <w:rFonts w:ascii="仿宋" w:eastAsia="仿宋" w:hAnsi="仿宋" w:hint="eastAsia"/>
          <w:sz w:val="24"/>
          <w:szCs w:val="24"/>
        </w:rPr>
        <w:t>私人资本流动</w:t>
      </w:r>
      <w:r w:rsidR="00F15532" w:rsidRPr="00C31A88">
        <w:rPr>
          <w:rFonts w:ascii="仿宋" w:eastAsia="仿宋" w:hAnsi="仿宋" w:hint="eastAsia"/>
          <w:sz w:val="24"/>
          <w:szCs w:val="24"/>
        </w:rPr>
        <w:t>不仅存在持续</w:t>
      </w:r>
      <w:r w:rsidRPr="00C31A88">
        <w:rPr>
          <w:rFonts w:ascii="仿宋" w:eastAsia="仿宋" w:hAnsi="仿宋" w:hint="eastAsia"/>
          <w:sz w:val="24"/>
          <w:szCs w:val="24"/>
        </w:rPr>
        <w:t>逆差</w:t>
      </w:r>
      <w:r w:rsidR="00F15532" w:rsidRPr="00C31A88">
        <w:rPr>
          <w:rFonts w:ascii="仿宋" w:eastAsia="仿宋" w:hAnsi="仿宋" w:hint="eastAsia"/>
          <w:sz w:val="24"/>
          <w:szCs w:val="24"/>
        </w:rPr>
        <w:t>的可能性，而且跨境双向流动</w:t>
      </w:r>
      <w:r w:rsidR="000B3D71" w:rsidRPr="00C31A88">
        <w:rPr>
          <w:rFonts w:ascii="仿宋" w:eastAsia="仿宋" w:hAnsi="仿宋" w:hint="eastAsia"/>
          <w:sz w:val="24"/>
          <w:szCs w:val="24"/>
        </w:rPr>
        <w:t>具有很大的不稳定性。</w:t>
      </w:r>
      <w:r w:rsidR="002A6034" w:rsidRPr="00C31A88">
        <w:rPr>
          <w:rFonts w:ascii="仿宋" w:eastAsia="仿宋" w:hAnsi="仿宋" w:hint="eastAsia"/>
          <w:sz w:val="24"/>
          <w:szCs w:val="24"/>
        </w:rPr>
        <w:t>国内供给侧结构性改革引发的产业调整和转移，“一带一路”战略的稳步实施和推进，意味着我国FDI逆差</w:t>
      </w:r>
      <w:r w:rsidR="00314FD7" w:rsidRPr="00C31A88">
        <w:rPr>
          <w:rFonts w:ascii="仿宋" w:eastAsia="仿宋" w:hAnsi="仿宋" w:hint="eastAsia"/>
          <w:sz w:val="24"/>
          <w:szCs w:val="24"/>
        </w:rPr>
        <w:t>在未来</w:t>
      </w:r>
      <w:r w:rsidR="002A6034" w:rsidRPr="00C31A88">
        <w:rPr>
          <w:rFonts w:ascii="仿宋" w:eastAsia="仿宋" w:hAnsi="仿宋" w:hint="eastAsia"/>
          <w:sz w:val="24"/>
          <w:szCs w:val="24"/>
        </w:rPr>
        <w:t>很可能会稳步扩张</w:t>
      </w:r>
      <w:r w:rsidR="00314FD7" w:rsidRPr="00C31A88">
        <w:rPr>
          <w:rFonts w:ascii="仿宋" w:eastAsia="仿宋" w:hAnsi="仿宋" w:hint="eastAsia"/>
          <w:sz w:val="24"/>
          <w:szCs w:val="24"/>
        </w:rPr>
        <w:t>。</w:t>
      </w:r>
      <w:r w:rsidR="00093BF7" w:rsidRPr="00C31A88">
        <w:rPr>
          <w:rFonts w:ascii="仿宋" w:eastAsia="仿宋" w:hAnsi="仿宋" w:hint="eastAsia"/>
          <w:sz w:val="24"/>
          <w:szCs w:val="24"/>
        </w:rPr>
        <w:t>人民币加入SDR引领的金融大开放，使得证券资金跨境流动性显著提高。但是在国内金融市场缺乏深度和广度的情况下，我国无法吸引和吸纳证券资金的大规模流入</w:t>
      </w:r>
      <w:r w:rsidR="0069713E" w:rsidRPr="00C31A88">
        <w:rPr>
          <w:rFonts w:ascii="仿宋" w:eastAsia="仿宋" w:hAnsi="仿宋" w:hint="eastAsia"/>
          <w:sz w:val="24"/>
          <w:szCs w:val="24"/>
        </w:rPr>
        <w:t>;</w:t>
      </w:r>
      <w:r w:rsidR="00093BF7" w:rsidRPr="00C31A88">
        <w:rPr>
          <w:rFonts w:ascii="仿宋" w:eastAsia="仿宋" w:hAnsi="仿宋" w:hint="eastAsia"/>
          <w:sz w:val="24"/>
          <w:szCs w:val="24"/>
        </w:rPr>
        <w:t>相反，外部高度发达和成熟的金融市场会吸引我国证券资金的大规模流出。</w:t>
      </w:r>
      <w:r w:rsidR="00F67BB6" w:rsidRPr="00C31A88">
        <w:rPr>
          <w:rFonts w:ascii="仿宋" w:eastAsia="仿宋" w:hAnsi="仿宋" w:hint="eastAsia"/>
          <w:sz w:val="24"/>
          <w:szCs w:val="24"/>
        </w:rPr>
        <w:t>在</w:t>
      </w:r>
      <w:r w:rsidR="00997B91" w:rsidRPr="00C31A88">
        <w:rPr>
          <w:rFonts w:ascii="仿宋" w:eastAsia="仿宋" w:hAnsi="仿宋" w:hint="eastAsia"/>
          <w:sz w:val="24"/>
          <w:szCs w:val="24"/>
        </w:rPr>
        <w:t>主要国际货币之间</w:t>
      </w:r>
      <w:r w:rsidR="0015748A" w:rsidRPr="00C31A88">
        <w:rPr>
          <w:rFonts w:ascii="仿宋" w:eastAsia="仿宋" w:hAnsi="仿宋" w:hint="eastAsia"/>
          <w:sz w:val="24"/>
          <w:szCs w:val="24"/>
        </w:rPr>
        <w:t>的套利空间持续存在并不断扩大</w:t>
      </w:r>
      <w:r w:rsidR="00997B91" w:rsidRPr="00C31A88">
        <w:rPr>
          <w:rFonts w:ascii="仿宋" w:eastAsia="仿宋" w:hAnsi="仿宋" w:hint="eastAsia"/>
          <w:sz w:val="24"/>
          <w:szCs w:val="24"/>
        </w:rPr>
        <w:t>的背景下，</w:t>
      </w:r>
      <w:r w:rsidR="006D412B" w:rsidRPr="00C31A88">
        <w:rPr>
          <w:rFonts w:ascii="仿宋" w:eastAsia="仿宋" w:hAnsi="仿宋" w:hint="eastAsia"/>
          <w:sz w:val="24"/>
          <w:szCs w:val="24"/>
        </w:rPr>
        <w:t>我国证券市场</w:t>
      </w:r>
      <w:r w:rsidR="00CC5725" w:rsidRPr="00C31A88">
        <w:rPr>
          <w:rFonts w:ascii="仿宋" w:eastAsia="仿宋" w:hAnsi="仿宋" w:hint="eastAsia"/>
          <w:sz w:val="24"/>
          <w:szCs w:val="24"/>
        </w:rPr>
        <w:t>很难</w:t>
      </w:r>
      <w:r w:rsidR="00931354" w:rsidRPr="00C31A88">
        <w:rPr>
          <w:rFonts w:ascii="仿宋" w:eastAsia="仿宋" w:hAnsi="仿宋" w:hint="eastAsia"/>
          <w:sz w:val="24"/>
          <w:szCs w:val="24"/>
        </w:rPr>
        <w:t>长期留住</w:t>
      </w:r>
      <w:r w:rsidR="00CC5725" w:rsidRPr="00C31A88">
        <w:rPr>
          <w:rFonts w:ascii="仿宋" w:eastAsia="仿宋" w:hAnsi="仿宋" w:hint="eastAsia"/>
          <w:sz w:val="24"/>
          <w:szCs w:val="24"/>
        </w:rPr>
        <w:t>“追逐收益”的国际投资者；相反，</w:t>
      </w:r>
      <w:r w:rsidR="00BF5CD6" w:rsidRPr="00C31A88">
        <w:rPr>
          <w:rFonts w:ascii="仿宋" w:eastAsia="仿宋" w:hAnsi="仿宋" w:hint="eastAsia"/>
          <w:sz w:val="24"/>
          <w:szCs w:val="24"/>
        </w:rPr>
        <w:t>为了随时追逐</w:t>
      </w:r>
      <w:r w:rsidR="00732AD2" w:rsidRPr="00C31A88">
        <w:rPr>
          <w:rFonts w:ascii="仿宋" w:eastAsia="仿宋" w:hAnsi="仿宋" w:hint="eastAsia"/>
          <w:sz w:val="24"/>
          <w:szCs w:val="24"/>
        </w:rPr>
        <w:t>国际金融市场上</w:t>
      </w:r>
      <w:r w:rsidR="00BF5CD6" w:rsidRPr="00C31A88">
        <w:rPr>
          <w:rFonts w:ascii="仿宋" w:eastAsia="仿宋" w:hAnsi="仿宋" w:hint="eastAsia"/>
          <w:sz w:val="24"/>
          <w:szCs w:val="24"/>
        </w:rPr>
        <w:t>主要国际货币之间的套利机会，国际投资者在我国证券市场上的行为</w:t>
      </w:r>
      <w:r w:rsidR="00931354" w:rsidRPr="00C31A88">
        <w:rPr>
          <w:rFonts w:ascii="仿宋" w:eastAsia="仿宋" w:hAnsi="仿宋" w:hint="eastAsia"/>
          <w:sz w:val="24"/>
          <w:szCs w:val="24"/>
        </w:rPr>
        <w:t>更可能</w:t>
      </w:r>
      <w:r w:rsidR="00BF5CD6" w:rsidRPr="00C31A88">
        <w:rPr>
          <w:rFonts w:ascii="仿宋" w:eastAsia="仿宋" w:hAnsi="仿宋" w:hint="eastAsia"/>
          <w:sz w:val="24"/>
          <w:szCs w:val="24"/>
        </w:rPr>
        <w:t>表现出</w:t>
      </w:r>
      <w:r w:rsidR="0015748A" w:rsidRPr="00C31A88">
        <w:rPr>
          <w:rFonts w:ascii="仿宋" w:eastAsia="仿宋" w:hAnsi="仿宋" w:hint="eastAsia"/>
          <w:sz w:val="24"/>
          <w:szCs w:val="24"/>
        </w:rPr>
        <w:t>“大进大出”</w:t>
      </w:r>
      <w:r w:rsidR="00BF5CD6" w:rsidRPr="00C31A88">
        <w:rPr>
          <w:rFonts w:ascii="仿宋" w:eastAsia="仿宋" w:hAnsi="仿宋" w:hint="eastAsia"/>
          <w:sz w:val="24"/>
          <w:szCs w:val="24"/>
        </w:rPr>
        <w:t>的特点。</w:t>
      </w:r>
      <w:r w:rsidR="00F15621" w:rsidRPr="00C31A88">
        <w:rPr>
          <w:rFonts w:ascii="仿宋" w:eastAsia="仿宋" w:hAnsi="仿宋" w:hint="eastAsia"/>
          <w:sz w:val="24"/>
          <w:szCs w:val="24"/>
        </w:rPr>
        <w:t>在短期中随着证券市场形势的变化以及国内外证券市场对比状况的变化，证券资金跨境流动的方向随时会逆转。</w:t>
      </w:r>
      <w:r w:rsidR="00BA76D2" w:rsidRPr="00C31A88">
        <w:rPr>
          <w:rFonts w:ascii="仿宋" w:eastAsia="仿宋" w:hAnsi="仿宋" w:hint="eastAsia"/>
          <w:sz w:val="24"/>
          <w:szCs w:val="24"/>
        </w:rPr>
        <w:t>在</w:t>
      </w:r>
      <w:proofErr w:type="gramStart"/>
      <w:r w:rsidR="003C181C" w:rsidRPr="00C31A88">
        <w:rPr>
          <w:rFonts w:ascii="仿宋" w:eastAsia="仿宋" w:hAnsi="仿宋" w:hint="eastAsia"/>
          <w:sz w:val="24"/>
          <w:szCs w:val="24"/>
        </w:rPr>
        <w:t>全球超</w:t>
      </w:r>
      <w:proofErr w:type="gramEnd"/>
      <w:r w:rsidR="003C181C" w:rsidRPr="00C31A88">
        <w:rPr>
          <w:rFonts w:ascii="仿宋" w:eastAsia="仿宋" w:hAnsi="仿宋" w:hint="eastAsia"/>
          <w:sz w:val="24"/>
          <w:szCs w:val="24"/>
        </w:rPr>
        <w:t>低利率甚至是负利率的环境</w:t>
      </w:r>
      <w:r w:rsidR="00BA76D2" w:rsidRPr="00C31A88">
        <w:rPr>
          <w:rFonts w:ascii="仿宋" w:eastAsia="仿宋" w:hAnsi="仿宋" w:hint="eastAsia"/>
          <w:sz w:val="24"/>
          <w:szCs w:val="24"/>
        </w:rPr>
        <w:t>下</w:t>
      </w:r>
      <w:r w:rsidR="003C181C" w:rsidRPr="00C31A88">
        <w:rPr>
          <w:rFonts w:ascii="仿宋" w:eastAsia="仿宋" w:hAnsi="仿宋" w:hint="eastAsia"/>
          <w:sz w:val="24"/>
          <w:szCs w:val="24"/>
        </w:rPr>
        <w:t>，发达经济体的国际性银行的盈利能力和业务模式</w:t>
      </w:r>
      <w:proofErr w:type="gramStart"/>
      <w:r w:rsidR="00BA76D2" w:rsidRPr="00C31A88">
        <w:rPr>
          <w:rFonts w:ascii="仿宋" w:eastAsia="仿宋" w:hAnsi="仿宋" w:hint="eastAsia"/>
          <w:sz w:val="24"/>
          <w:szCs w:val="24"/>
        </w:rPr>
        <w:t>收到</w:t>
      </w:r>
      <w:r w:rsidR="003C181C" w:rsidRPr="00C31A88">
        <w:rPr>
          <w:rFonts w:ascii="仿宋" w:eastAsia="仿宋" w:hAnsi="仿宋" w:hint="eastAsia"/>
          <w:sz w:val="24"/>
          <w:szCs w:val="24"/>
        </w:rPr>
        <w:t>严峻</w:t>
      </w:r>
      <w:proofErr w:type="gramEnd"/>
      <w:r w:rsidR="00D9664A" w:rsidRPr="00C31A88">
        <w:rPr>
          <w:rFonts w:ascii="仿宋" w:eastAsia="仿宋" w:hAnsi="仿宋" w:hint="eastAsia"/>
          <w:sz w:val="24"/>
          <w:szCs w:val="24"/>
        </w:rPr>
        <w:t>挑战。这一状况的持续，使得未来较长一段时间内的</w:t>
      </w:r>
      <w:r w:rsidR="003C181C" w:rsidRPr="00C31A88">
        <w:rPr>
          <w:rFonts w:ascii="仿宋" w:eastAsia="仿宋" w:hAnsi="仿宋" w:hint="eastAsia"/>
          <w:sz w:val="24"/>
          <w:szCs w:val="24"/>
        </w:rPr>
        <w:t>全球跨境信贷</w:t>
      </w:r>
      <w:r w:rsidR="00D9664A" w:rsidRPr="00C31A88">
        <w:rPr>
          <w:rFonts w:ascii="仿宋" w:eastAsia="仿宋" w:hAnsi="仿宋" w:hint="eastAsia"/>
          <w:sz w:val="24"/>
          <w:szCs w:val="24"/>
        </w:rPr>
        <w:t>活动具有很大的不确定性。</w:t>
      </w:r>
      <w:r w:rsidR="00201FF4" w:rsidRPr="00C31A88">
        <w:rPr>
          <w:rFonts w:ascii="仿宋" w:eastAsia="仿宋" w:hAnsi="仿宋" w:hint="eastAsia"/>
          <w:sz w:val="24"/>
          <w:szCs w:val="24"/>
        </w:rPr>
        <w:t>这必然会增加我国在其他投资项下的私人资本流动的易变性，特别是贷款和贸易信贷等形式的私人资本流动的易变性。</w:t>
      </w:r>
      <w:r w:rsidR="005F079C" w:rsidRPr="00C31A88">
        <w:rPr>
          <w:rFonts w:ascii="仿宋" w:eastAsia="仿宋" w:hAnsi="仿宋" w:hint="eastAsia"/>
          <w:sz w:val="24"/>
          <w:szCs w:val="24"/>
        </w:rPr>
        <w:t>随着国内外货币条件的变化，存款、贷款和贸易信贷等会呈现较大的易变性。</w:t>
      </w:r>
    </w:p>
    <w:p w:rsidR="00B36502" w:rsidRDefault="00EA56C0" w:rsidP="001E5E7C">
      <w:pPr>
        <w:ind w:firstLineChars="200" w:firstLine="480"/>
        <w:rPr>
          <w:rFonts w:ascii="仿宋" w:eastAsia="仿宋" w:hAnsi="仿宋"/>
          <w:sz w:val="24"/>
          <w:szCs w:val="24"/>
        </w:rPr>
      </w:pPr>
      <w:r>
        <w:rPr>
          <w:rFonts w:ascii="仿宋" w:eastAsia="仿宋" w:hAnsi="仿宋" w:hint="eastAsia"/>
          <w:sz w:val="24"/>
          <w:szCs w:val="24"/>
        </w:rPr>
        <w:t>跨境资本流动的变化</w:t>
      </w:r>
      <w:r w:rsidR="000B3D71" w:rsidRPr="00EA56C0">
        <w:rPr>
          <w:rFonts w:ascii="仿宋" w:eastAsia="仿宋" w:hAnsi="仿宋" w:hint="eastAsia"/>
          <w:sz w:val="24"/>
          <w:szCs w:val="24"/>
        </w:rPr>
        <w:t>不仅会直接冲击我国国内金融市场，而且还会通过货币当局资产负债表对国内金融环境产生极大的冲击。</w:t>
      </w:r>
      <w:r w:rsidR="00894E3F" w:rsidRPr="00894E3F">
        <w:rPr>
          <w:rFonts w:ascii="仿宋" w:eastAsia="仿宋" w:hAnsi="仿宋" w:hint="eastAsia"/>
          <w:sz w:val="24"/>
          <w:szCs w:val="24"/>
        </w:rPr>
        <w:t>在目前的情况下，央行资产负债表是我国金融体系暴露于金融开放和跨境资本流动的主要渠道，</w:t>
      </w:r>
      <w:r w:rsidR="00894E3F">
        <w:rPr>
          <w:rFonts w:ascii="仿宋" w:eastAsia="仿宋" w:hAnsi="仿宋" w:hint="eastAsia"/>
          <w:sz w:val="24"/>
          <w:szCs w:val="24"/>
        </w:rPr>
        <w:t>其他金融机构</w:t>
      </w:r>
      <w:r w:rsidR="00894E3F" w:rsidRPr="00894E3F">
        <w:rPr>
          <w:rFonts w:ascii="仿宋" w:eastAsia="仿宋" w:hAnsi="仿宋" w:hint="eastAsia"/>
          <w:sz w:val="24"/>
          <w:szCs w:val="24"/>
        </w:rPr>
        <w:t>对跨境资本流动的直接暴露程度相对较低。在我国央行的资产负债表上，外汇资产占总资产的比重</w:t>
      </w:r>
      <w:r w:rsidR="00894E3F">
        <w:rPr>
          <w:rFonts w:ascii="仿宋" w:eastAsia="仿宋" w:hAnsi="仿宋" w:hint="eastAsia"/>
          <w:sz w:val="24"/>
          <w:szCs w:val="24"/>
        </w:rPr>
        <w:t>依然维持在7</w:t>
      </w:r>
      <w:r w:rsidR="00894E3F" w:rsidRPr="00894E3F">
        <w:rPr>
          <w:rFonts w:ascii="仿宋" w:eastAsia="仿宋" w:hAnsi="仿宋" w:hint="eastAsia"/>
          <w:sz w:val="24"/>
          <w:szCs w:val="24"/>
        </w:rPr>
        <w:t>0%</w:t>
      </w:r>
      <w:r w:rsidR="00894E3F">
        <w:rPr>
          <w:rFonts w:ascii="仿宋" w:eastAsia="仿宋" w:hAnsi="仿宋" w:hint="eastAsia"/>
          <w:sz w:val="24"/>
          <w:szCs w:val="24"/>
        </w:rPr>
        <w:t>以上，</w:t>
      </w:r>
      <w:r w:rsidR="00894E3F" w:rsidRPr="00894E3F">
        <w:rPr>
          <w:rFonts w:ascii="仿宋" w:eastAsia="仿宋" w:hAnsi="仿宋" w:hint="eastAsia"/>
          <w:sz w:val="24"/>
          <w:szCs w:val="24"/>
        </w:rPr>
        <w:t>而国外负债占</w:t>
      </w:r>
      <w:proofErr w:type="gramStart"/>
      <w:r w:rsidR="00894E3F" w:rsidRPr="00894E3F">
        <w:rPr>
          <w:rFonts w:ascii="仿宋" w:eastAsia="仿宋" w:hAnsi="仿宋" w:hint="eastAsia"/>
          <w:sz w:val="24"/>
          <w:szCs w:val="24"/>
        </w:rPr>
        <w:t>央行总</w:t>
      </w:r>
      <w:proofErr w:type="gramEnd"/>
      <w:r w:rsidR="00894E3F" w:rsidRPr="00894E3F">
        <w:rPr>
          <w:rFonts w:ascii="仿宋" w:eastAsia="仿宋" w:hAnsi="仿宋" w:hint="eastAsia"/>
          <w:sz w:val="24"/>
          <w:szCs w:val="24"/>
        </w:rPr>
        <w:t>负债的比重非常低，</w:t>
      </w:r>
      <w:r w:rsidR="00894E3F">
        <w:rPr>
          <w:rFonts w:ascii="仿宋" w:eastAsia="仿宋" w:hAnsi="仿宋" w:hint="eastAsia"/>
          <w:sz w:val="24"/>
          <w:szCs w:val="24"/>
        </w:rPr>
        <w:t>目前还不到2</w:t>
      </w:r>
      <w:r w:rsidR="00894E3F" w:rsidRPr="00894E3F">
        <w:rPr>
          <w:rFonts w:ascii="仿宋" w:eastAsia="仿宋" w:hAnsi="仿宋" w:hint="eastAsia"/>
          <w:sz w:val="24"/>
          <w:szCs w:val="24"/>
        </w:rPr>
        <w:t>%。</w:t>
      </w:r>
      <w:r w:rsidR="00B36502">
        <w:rPr>
          <w:rFonts w:ascii="仿宋" w:eastAsia="仿宋" w:hAnsi="仿宋" w:hint="eastAsia"/>
          <w:sz w:val="24"/>
          <w:szCs w:val="24"/>
        </w:rPr>
        <w:t>央行</w:t>
      </w:r>
      <w:r w:rsidR="00B36502" w:rsidRPr="00B36502">
        <w:rPr>
          <w:rFonts w:ascii="仿宋" w:eastAsia="仿宋" w:hAnsi="仿宋" w:hint="eastAsia"/>
          <w:sz w:val="24"/>
          <w:szCs w:val="24"/>
        </w:rPr>
        <w:t>资产负债表</w:t>
      </w:r>
      <w:r w:rsidR="00B36502">
        <w:rPr>
          <w:rFonts w:ascii="仿宋" w:eastAsia="仿宋" w:hAnsi="仿宋" w:hint="eastAsia"/>
          <w:sz w:val="24"/>
          <w:szCs w:val="24"/>
        </w:rPr>
        <w:t>的</w:t>
      </w:r>
      <w:r w:rsidR="00B36502" w:rsidRPr="00B36502">
        <w:rPr>
          <w:rFonts w:ascii="仿宋" w:eastAsia="仿宋" w:hAnsi="仿宋" w:hint="eastAsia"/>
          <w:sz w:val="24"/>
          <w:szCs w:val="24"/>
        </w:rPr>
        <w:t>币种</w:t>
      </w:r>
      <w:r w:rsidR="00B36502">
        <w:rPr>
          <w:rFonts w:ascii="仿宋" w:eastAsia="仿宋" w:hAnsi="仿宋" w:hint="eastAsia"/>
          <w:sz w:val="24"/>
          <w:szCs w:val="24"/>
        </w:rPr>
        <w:t>结构失衡对我国货币政策构成严重制约</w:t>
      </w:r>
      <w:r w:rsidR="00B36502" w:rsidRPr="00B36502">
        <w:rPr>
          <w:rFonts w:ascii="仿宋" w:eastAsia="仿宋" w:hAnsi="仿宋" w:hint="eastAsia"/>
          <w:sz w:val="24"/>
          <w:szCs w:val="24"/>
        </w:rPr>
        <w:t>。</w:t>
      </w:r>
      <w:r w:rsidR="00B36502" w:rsidRPr="00B36502">
        <w:rPr>
          <w:rFonts w:ascii="仿宋" w:eastAsia="仿宋" w:hAnsi="仿宋" w:hint="eastAsia"/>
          <w:sz w:val="24"/>
          <w:szCs w:val="24"/>
        </w:rPr>
        <w:lastRenderedPageBreak/>
        <w:t>一方面，资本流动性的提高导致央行控制信贷和基础货币的主动性严重下降，往往是跟随资本流动而被动投放</w:t>
      </w:r>
      <w:r w:rsidR="007E3702">
        <w:rPr>
          <w:rFonts w:ascii="仿宋" w:eastAsia="仿宋" w:hAnsi="仿宋" w:hint="eastAsia"/>
          <w:sz w:val="24"/>
          <w:szCs w:val="24"/>
        </w:rPr>
        <w:t>。</w:t>
      </w:r>
      <w:r w:rsidR="00B36502" w:rsidRPr="00B36502">
        <w:rPr>
          <w:rFonts w:ascii="仿宋" w:eastAsia="仿宋" w:hAnsi="仿宋" w:hint="eastAsia"/>
          <w:sz w:val="24"/>
          <w:szCs w:val="24"/>
        </w:rPr>
        <w:t>另一方面，利率政策的操作也面临很大的风险，调控利率的政策会导致国内外利差的变化，既能够改变央行资产的收益结构，也会导致资产</w:t>
      </w:r>
      <w:proofErr w:type="gramStart"/>
      <w:r w:rsidR="00B36502" w:rsidRPr="00B36502">
        <w:rPr>
          <w:rFonts w:ascii="仿宋" w:eastAsia="仿宋" w:hAnsi="仿宋" w:hint="eastAsia"/>
          <w:sz w:val="24"/>
          <w:szCs w:val="24"/>
        </w:rPr>
        <w:t>方收益</w:t>
      </w:r>
      <w:proofErr w:type="gramEnd"/>
      <w:r w:rsidR="00B36502" w:rsidRPr="00B36502">
        <w:rPr>
          <w:rFonts w:ascii="仿宋" w:eastAsia="仿宋" w:hAnsi="仿宋" w:hint="eastAsia"/>
          <w:sz w:val="24"/>
          <w:szCs w:val="24"/>
        </w:rPr>
        <w:t>与负债方利息成本之间的不协调，这与汇率政策是一样的，都会使央行面临资产负债表恶化的风险。</w:t>
      </w:r>
    </w:p>
    <w:p w:rsidR="00A97142" w:rsidRPr="00EA56C0" w:rsidRDefault="00894E3F" w:rsidP="001E5E7C">
      <w:pPr>
        <w:ind w:firstLineChars="200" w:firstLine="480"/>
        <w:rPr>
          <w:rFonts w:ascii="仿宋" w:eastAsia="仿宋" w:hAnsi="仿宋"/>
          <w:sz w:val="24"/>
          <w:szCs w:val="24"/>
        </w:rPr>
      </w:pPr>
      <w:r w:rsidRPr="00894E3F">
        <w:rPr>
          <w:rFonts w:ascii="仿宋" w:eastAsia="仿宋" w:hAnsi="仿宋" w:hint="eastAsia"/>
          <w:sz w:val="24"/>
          <w:szCs w:val="24"/>
        </w:rPr>
        <w:t>在央行之外，我国</w:t>
      </w:r>
      <w:r w:rsidR="00AC6B1A">
        <w:rPr>
          <w:rFonts w:ascii="仿宋" w:eastAsia="仿宋" w:hAnsi="仿宋" w:hint="eastAsia"/>
          <w:sz w:val="24"/>
          <w:szCs w:val="24"/>
        </w:rPr>
        <w:t>其他金融机构</w:t>
      </w:r>
      <w:r w:rsidRPr="00894E3F">
        <w:rPr>
          <w:rFonts w:ascii="仿宋" w:eastAsia="仿宋" w:hAnsi="仿宋" w:hint="eastAsia"/>
          <w:sz w:val="24"/>
          <w:szCs w:val="24"/>
        </w:rPr>
        <w:t>对跨境资本流动的暴露程度相对较低。</w:t>
      </w:r>
      <w:r w:rsidR="00AC6B1A">
        <w:rPr>
          <w:rFonts w:ascii="仿宋" w:eastAsia="仿宋" w:hAnsi="仿宋" w:hint="eastAsia"/>
          <w:sz w:val="24"/>
          <w:szCs w:val="24"/>
        </w:rPr>
        <w:t>在整个金融机构资金来源和运用中，外币资金来源和运用的占比不到5%。</w:t>
      </w:r>
      <w:r w:rsidR="003A19FC" w:rsidRPr="003A19FC">
        <w:rPr>
          <w:rFonts w:ascii="仿宋" w:eastAsia="仿宋" w:hAnsi="仿宋" w:hint="eastAsia"/>
          <w:sz w:val="24"/>
          <w:szCs w:val="24"/>
        </w:rPr>
        <w:t>在目前情况下，官方当局</w:t>
      </w:r>
      <w:r w:rsidR="003A19FC">
        <w:rPr>
          <w:rFonts w:ascii="仿宋" w:eastAsia="仿宋" w:hAnsi="仿宋" w:hint="eastAsia"/>
          <w:sz w:val="24"/>
          <w:szCs w:val="24"/>
        </w:rPr>
        <w:t>还部分</w:t>
      </w:r>
      <w:r w:rsidR="003A19FC" w:rsidRPr="003A19FC">
        <w:rPr>
          <w:rFonts w:ascii="仿宋" w:eastAsia="仿宋" w:hAnsi="仿宋" w:hint="eastAsia"/>
          <w:sz w:val="24"/>
          <w:szCs w:val="24"/>
        </w:rPr>
        <w:t>承担维持汇率稳定的隐性义务，</w:t>
      </w:r>
      <w:r w:rsidR="003A19FC">
        <w:rPr>
          <w:rFonts w:ascii="仿宋" w:eastAsia="仿宋" w:hAnsi="仿宋" w:hint="eastAsia"/>
          <w:sz w:val="24"/>
          <w:szCs w:val="24"/>
        </w:rPr>
        <w:t>这在一定程度上分担了</w:t>
      </w:r>
      <w:r w:rsidR="003A19FC" w:rsidRPr="003A19FC">
        <w:rPr>
          <w:rFonts w:ascii="仿宋" w:eastAsia="仿宋" w:hAnsi="仿宋" w:hint="eastAsia"/>
          <w:sz w:val="24"/>
          <w:szCs w:val="24"/>
        </w:rPr>
        <w:t>金融机构</w:t>
      </w:r>
      <w:r w:rsidR="003A19FC">
        <w:rPr>
          <w:rFonts w:ascii="仿宋" w:eastAsia="仿宋" w:hAnsi="仿宋" w:hint="eastAsia"/>
          <w:sz w:val="24"/>
          <w:szCs w:val="24"/>
        </w:rPr>
        <w:t>的</w:t>
      </w:r>
      <w:r w:rsidR="003A19FC" w:rsidRPr="003A19FC">
        <w:rPr>
          <w:rFonts w:ascii="仿宋" w:eastAsia="仿宋" w:hAnsi="仿宋" w:hint="eastAsia"/>
          <w:sz w:val="24"/>
          <w:szCs w:val="24"/>
        </w:rPr>
        <w:t>汇率风险暴露</w:t>
      </w:r>
      <w:r w:rsidR="003A19FC">
        <w:rPr>
          <w:rFonts w:ascii="仿宋" w:eastAsia="仿宋" w:hAnsi="仿宋" w:hint="eastAsia"/>
          <w:sz w:val="24"/>
          <w:szCs w:val="24"/>
        </w:rPr>
        <w:t>。但是随着我国金融开放程度的进一步提高和人民币汇率弹性的进一步增加，</w:t>
      </w:r>
      <w:r w:rsidR="003A19FC" w:rsidRPr="003A19FC">
        <w:rPr>
          <w:rFonts w:ascii="仿宋" w:eastAsia="仿宋" w:hAnsi="仿宋" w:hint="eastAsia"/>
          <w:sz w:val="24"/>
          <w:szCs w:val="24"/>
        </w:rPr>
        <w:t>汇率风险将逐步从货币当局重新转回给私人部门</w:t>
      </w:r>
      <w:r w:rsidR="009B5B84">
        <w:rPr>
          <w:rFonts w:ascii="仿宋" w:eastAsia="仿宋" w:hAnsi="仿宋" w:hint="eastAsia"/>
          <w:sz w:val="24"/>
          <w:szCs w:val="24"/>
        </w:rPr>
        <w:t>。</w:t>
      </w:r>
      <w:r w:rsidR="003A19FC" w:rsidRPr="003A19FC">
        <w:rPr>
          <w:rFonts w:ascii="仿宋" w:eastAsia="仿宋" w:hAnsi="仿宋" w:hint="eastAsia"/>
          <w:sz w:val="24"/>
          <w:szCs w:val="24"/>
        </w:rPr>
        <w:t>在我国外汇市场发展程度较低、私人部门规避和管理汇率风险的工具和技能缺乏的情况下，汇率波动性的增加将会对金融机构的资产负债表产生严重影响，并对</w:t>
      </w:r>
      <w:r w:rsidR="009B5B84">
        <w:rPr>
          <w:rFonts w:ascii="仿宋" w:eastAsia="仿宋" w:hAnsi="仿宋" w:hint="eastAsia"/>
          <w:sz w:val="24"/>
          <w:szCs w:val="24"/>
        </w:rPr>
        <w:t>整个</w:t>
      </w:r>
      <w:r w:rsidR="003A19FC" w:rsidRPr="003A19FC">
        <w:rPr>
          <w:rFonts w:ascii="仿宋" w:eastAsia="仿宋" w:hAnsi="仿宋" w:hint="eastAsia"/>
          <w:sz w:val="24"/>
          <w:szCs w:val="24"/>
        </w:rPr>
        <w:t>社会的信贷和投资行为产生较大冲击。如果在外生冲击下，我国的汇率制度和外汇管理体制发生急剧调整，汇率波动风险在短期内过快地转向金融机构，则可能带来银行危机。如果不发生这样的转移，则可能因为央行资产负债表的恶化而出现货币危机。总之，在资本流动性不断提高的背景下，货币当局和私人部门资产负债表的潜在汇率风险暴露程度都大幅增加，外生冲击导致货币或金融危机的概率增加。</w:t>
      </w:r>
    </w:p>
    <w:p w:rsidR="00CB482B" w:rsidRDefault="00692F19" w:rsidP="003126DC">
      <w:pPr>
        <w:jc w:val="center"/>
        <w:rPr>
          <w:rFonts w:ascii="仿宋" w:eastAsia="仿宋" w:hAnsi="仿宋"/>
        </w:rPr>
      </w:pPr>
      <w:r>
        <w:rPr>
          <w:rFonts w:ascii="仿宋" w:eastAsia="仿宋" w:hAnsi="仿宋"/>
          <w:noProof/>
        </w:rPr>
        <w:drawing>
          <wp:inline distT="0" distB="0" distL="0" distR="0">
            <wp:extent cx="2473176" cy="148664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09121" cy="1508252"/>
                    </a:xfrm>
                    <a:prstGeom prst="rect">
                      <a:avLst/>
                    </a:prstGeom>
                    <a:noFill/>
                  </pic:spPr>
                </pic:pic>
              </a:graphicData>
            </a:graphic>
          </wp:inline>
        </w:drawing>
      </w:r>
      <w:r w:rsidR="00CB482B">
        <w:rPr>
          <w:rFonts w:ascii="仿宋" w:eastAsia="仿宋" w:hAnsi="仿宋"/>
          <w:noProof/>
        </w:rPr>
        <w:drawing>
          <wp:inline distT="0" distB="0" distL="0" distR="0">
            <wp:extent cx="2509520" cy="1477808"/>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53243" cy="1503556"/>
                    </a:xfrm>
                    <a:prstGeom prst="rect">
                      <a:avLst/>
                    </a:prstGeom>
                    <a:noFill/>
                  </pic:spPr>
                </pic:pic>
              </a:graphicData>
            </a:graphic>
          </wp:inline>
        </w:drawing>
      </w:r>
    </w:p>
    <w:p w:rsidR="00BC6F38" w:rsidRPr="00BC6F38" w:rsidRDefault="001345EA" w:rsidP="003126DC">
      <w:pPr>
        <w:jc w:val="center"/>
        <w:rPr>
          <w:rFonts w:ascii="仿宋" w:eastAsia="仿宋" w:hAnsi="仿宋"/>
        </w:rPr>
      </w:pPr>
      <w:r>
        <w:rPr>
          <w:rFonts w:ascii="仿宋" w:eastAsia="仿宋" w:hAnsi="仿宋" w:hint="eastAsia"/>
        </w:rPr>
        <w:t>图3</w:t>
      </w:r>
      <w:r w:rsidR="00872B2D">
        <w:rPr>
          <w:rFonts w:ascii="仿宋" w:eastAsia="仿宋" w:hAnsi="仿宋" w:hint="eastAsia"/>
        </w:rPr>
        <w:t>2</w:t>
      </w:r>
      <w:r>
        <w:rPr>
          <w:rFonts w:ascii="仿宋" w:eastAsia="仿宋" w:hAnsi="仿宋"/>
        </w:rPr>
        <w:t xml:space="preserve"> </w:t>
      </w:r>
      <w:r w:rsidR="00DD2415">
        <w:rPr>
          <w:rFonts w:ascii="仿宋" w:eastAsia="仿宋" w:hAnsi="仿宋" w:hint="eastAsia"/>
        </w:rPr>
        <w:t>我国</w:t>
      </w:r>
      <w:r w:rsidR="00BC6F38" w:rsidRPr="00BC6F38">
        <w:rPr>
          <w:rFonts w:ascii="仿宋" w:eastAsia="仿宋" w:hAnsi="仿宋" w:hint="eastAsia"/>
        </w:rPr>
        <w:t>金融机构对跨境资本流动的暴露程度</w:t>
      </w:r>
      <w:r w:rsidR="00DD2415">
        <w:rPr>
          <w:rStyle w:val="a8"/>
          <w:rFonts w:ascii="仿宋" w:eastAsia="仿宋" w:hAnsi="仿宋"/>
        </w:rPr>
        <w:footnoteReference w:id="37"/>
      </w:r>
    </w:p>
    <w:p w:rsidR="00F81B61" w:rsidRPr="000B000D" w:rsidRDefault="005F3771" w:rsidP="001E5E7C">
      <w:pPr>
        <w:ind w:firstLineChars="200" w:firstLine="480"/>
        <w:rPr>
          <w:rFonts w:ascii="仿宋" w:eastAsia="仿宋" w:hAnsi="仿宋"/>
          <w:sz w:val="24"/>
          <w:szCs w:val="24"/>
        </w:rPr>
      </w:pPr>
      <w:r w:rsidRPr="005F3771">
        <w:rPr>
          <w:rFonts w:ascii="仿宋" w:eastAsia="仿宋" w:hAnsi="仿宋" w:hint="eastAsia"/>
          <w:sz w:val="24"/>
          <w:szCs w:val="24"/>
        </w:rPr>
        <w:t>误差和遗漏</w:t>
      </w:r>
      <w:r w:rsidR="00C1272C">
        <w:rPr>
          <w:rFonts w:ascii="仿宋" w:eastAsia="仿宋" w:hAnsi="仿宋" w:hint="eastAsia"/>
          <w:sz w:val="24"/>
          <w:szCs w:val="24"/>
        </w:rPr>
        <w:t>项所反映</w:t>
      </w:r>
      <w:r w:rsidR="003C3F8F">
        <w:rPr>
          <w:rFonts w:ascii="仿宋" w:eastAsia="仿宋" w:hAnsi="仿宋" w:hint="eastAsia"/>
          <w:sz w:val="24"/>
          <w:szCs w:val="24"/>
        </w:rPr>
        <w:t>的跨境私人资本流动</w:t>
      </w:r>
      <w:r w:rsidR="00540445">
        <w:rPr>
          <w:rFonts w:ascii="仿宋" w:eastAsia="仿宋" w:hAnsi="仿宋" w:hint="eastAsia"/>
          <w:sz w:val="24"/>
          <w:szCs w:val="24"/>
        </w:rPr>
        <w:t>是</w:t>
      </w:r>
      <w:r w:rsidR="003C3F8F">
        <w:rPr>
          <w:rFonts w:ascii="仿宋" w:eastAsia="仿宋" w:hAnsi="仿宋" w:hint="eastAsia"/>
          <w:sz w:val="24"/>
          <w:szCs w:val="24"/>
        </w:rPr>
        <w:t>另</w:t>
      </w:r>
      <w:r w:rsidR="00540445">
        <w:rPr>
          <w:rFonts w:ascii="仿宋" w:eastAsia="仿宋" w:hAnsi="仿宋" w:hint="eastAsia"/>
          <w:sz w:val="24"/>
          <w:szCs w:val="24"/>
        </w:rPr>
        <w:t>一个需要关注的风险来源。</w:t>
      </w:r>
      <w:r w:rsidR="00540445" w:rsidRPr="00540445">
        <w:rPr>
          <w:rFonts w:ascii="仿宋" w:eastAsia="仿宋" w:hAnsi="仿宋" w:hint="eastAsia"/>
          <w:sz w:val="24"/>
          <w:szCs w:val="24"/>
        </w:rPr>
        <w:t>对于监管当局而言，误差和遗漏项下的资本流动</w:t>
      </w:r>
      <w:r w:rsidR="00F7200C">
        <w:rPr>
          <w:rFonts w:ascii="仿宋" w:eastAsia="仿宋" w:hAnsi="仿宋" w:hint="eastAsia"/>
          <w:sz w:val="24"/>
          <w:szCs w:val="24"/>
        </w:rPr>
        <w:t>具有很大的不可管控和不可预测性。</w:t>
      </w:r>
      <w:r w:rsidR="003C3F8F">
        <w:rPr>
          <w:rFonts w:ascii="仿宋" w:eastAsia="仿宋" w:hAnsi="仿宋" w:hint="eastAsia"/>
          <w:sz w:val="24"/>
          <w:szCs w:val="24"/>
        </w:rPr>
        <w:t>在该项下资本流动逆差规模的不断扩大，</w:t>
      </w:r>
      <w:r w:rsidRPr="005F3771">
        <w:rPr>
          <w:rFonts w:ascii="仿宋" w:eastAsia="仿宋" w:hAnsi="仿宋" w:hint="eastAsia"/>
          <w:sz w:val="24"/>
          <w:szCs w:val="24"/>
        </w:rPr>
        <w:t>意味着</w:t>
      </w:r>
      <w:r>
        <w:rPr>
          <w:rFonts w:ascii="仿宋" w:eastAsia="仿宋" w:hAnsi="仿宋" w:hint="eastAsia"/>
          <w:sz w:val="24"/>
          <w:szCs w:val="24"/>
        </w:rPr>
        <w:t>在我国跨境私人资本流动中，游离于监管当局管控之外</w:t>
      </w:r>
      <w:r w:rsidR="00BE4059">
        <w:rPr>
          <w:rFonts w:ascii="仿宋" w:eastAsia="仿宋" w:hAnsi="仿宋" w:hint="eastAsia"/>
          <w:sz w:val="24"/>
          <w:szCs w:val="24"/>
        </w:rPr>
        <w:t>私人资本流动规模越来越大</w:t>
      </w:r>
      <w:r>
        <w:rPr>
          <w:rFonts w:ascii="仿宋" w:eastAsia="仿宋" w:hAnsi="仿宋" w:hint="eastAsia"/>
          <w:sz w:val="24"/>
          <w:szCs w:val="24"/>
        </w:rPr>
        <w:t>。</w:t>
      </w:r>
      <w:r w:rsidR="008207DA" w:rsidRPr="008207DA">
        <w:rPr>
          <w:rFonts w:ascii="仿宋" w:eastAsia="仿宋" w:hAnsi="仿宋" w:hint="eastAsia"/>
          <w:sz w:val="24"/>
          <w:szCs w:val="24"/>
        </w:rPr>
        <w:t>全球金融危机以后，很多人开始反思资本流动和金融全球化的好处以及资本管制的必要性。近年来关于宏观经济政策的新共识中，也已经不排斥资本管制的必要性和好处。对此，我国的货币当局需要保留必要的资本管制能力和手段。在我国对跨境资本流动风险的暴露程度和脆弱性显著提高的背景下，这一点尤其必要。</w:t>
      </w:r>
      <w:r w:rsidR="008207DA">
        <w:rPr>
          <w:rFonts w:ascii="仿宋" w:eastAsia="仿宋" w:hAnsi="仿宋" w:hint="eastAsia"/>
          <w:sz w:val="24"/>
          <w:szCs w:val="24"/>
        </w:rPr>
        <w:t>但是，</w:t>
      </w:r>
      <w:r w:rsidR="00194C32">
        <w:rPr>
          <w:rFonts w:ascii="仿宋" w:eastAsia="仿宋" w:hAnsi="仿宋" w:hint="eastAsia"/>
          <w:sz w:val="24"/>
          <w:szCs w:val="24"/>
        </w:rPr>
        <w:t>当越来越多的私人资本</w:t>
      </w:r>
      <w:r w:rsidR="00310A2F">
        <w:rPr>
          <w:rFonts w:ascii="仿宋" w:eastAsia="仿宋" w:hAnsi="仿宋" w:hint="eastAsia"/>
          <w:sz w:val="24"/>
          <w:szCs w:val="24"/>
        </w:rPr>
        <w:t>流出体现在误差和遗漏项下时，一旦国内外</w:t>
      </w:r>
      <w:r w:rsidR="00F81B61" w:rsidRPr="000B000D">
        <w:rPr>
          <w:rFonts w:ascii="仿宋" w:eastAsia="仿宋" w:hAnsi="仿宋" w:hint="eastAsia"/>
          <w:sz w:val="24"/>
          <w:szCs w:val="24"/>
        </w:rPr>
        <w:t>发生</w:t>
      </w:r>
      <w:r w:rsidR="00310A2F">
        <w:rPr>
          <w:rFonts w:ascii="仿宋" w:eastAsia="仿宋" w:hAnsi="仿宋" w:hint="eastAsia"/>
          <w:sz w:val="24"/>
          <w:szCs w:val="24"/>
        </w:rPr>
        <w:t>较大</w:t>
      </w:r>
      <w:r w:rsidR="00F81B61" w:rsidRPr="000B000D">
        <w:rPr>
          <w:rFonts w:ascii="仿宋" w:eastAsia="仿宋" w:hAnsi="仿宋" w:hint="eastAsia"/>
          <w:sz w:val="24"/>
          <w:szCs w:val="24"/>
        </w:rPr>
        <w:t>的金融冲击</w:t>
      </w:r>
      <w:r w:rsidR="00B262EE" w:rsidRPr="000B000D">
        <w:rPr>
          <w:rFonts w:ascii="仿宋" w:eastAsia="仿宋" w:hAnsi="仿宋" w:hint="eastAsia"/>
          <w:sz w:val="24"/>
          <w:szCs w:val="24"/>
        </w:rPr>
        <w:t>，</w:t>
      </w:r>
      <w:r w:rsidR="00310A2F">
        <w:rPr>
          <w:rFonts w:ascii="仿宋" w:eastAsia="仿宋" w:hAnsi="仿宋" w:hint="eastAsia"/>
          <w:sz w:val="24"/>
          <w:szCs w:val="24"/>
        </w:rPr>
        <w:t>引发私人资本大规模流进或流出我国，</w:t>
      </w:r>
      <w:r w:rsidR="00B262EE" w:rsidRPr="000B000D">
        <w:rPr>
          <w:rFonts w:ascii="仿宋" w:eastAsia="仿宋" w:hAnsi="仿宋" w:hint="eastAsia"/>
          <w:sz w:val="24"/>
          <w:szCs w:val="24"/>
        </w:rPr>
        <w:t>甚至出现跨境资本</w:t>
      </w:r>
      <w:r w:rsidR="00E4540F" w:rsidRPr="000B000D">
        <w:rPr>
          <w:rFonts w:ascii="仿宋" w:eastAsia="仿宋" w:hAnsi="仿宋" w:hint="eastAsia"/>
          <w:sz w:val="24"/>
          <w:szCs w:val="24"/>
        </w:rPr>
        <w:t>流动突然停滞或逆转，</w:t>
      </w:r>
      <w:r w:rsidR="006C5573">
        <w:rPr>
          <w:rFonts w:ascii="仿宋" w:eastAsia="仿宋" w:hAnsi="仿宋" w:hint="eastAsia"/>
          <w:sz w:val="24"/>
          <w:szCs w:val="24"/>
        </w:rPr>
        <w:t>监管当局对跨境私人资本流动的管控将无法实施，更谈不上提高</w:t>
      </w:r>
      <w:r w:rsidR="00E4540F" w:rsidRPr="000B000D">
        <w:rPr>
          <w:rFonts w:ascii="仿宋" w:eastAsia="仿宋" w:hAnsi="仿宋" w:hint="eastAsia"/>
          <w:sz w:val="24"/>
          <w:szCs w:val="24"/>
        </w:rPr>
        <w:t>管控和调节</w:t>
      </w:r>
      <w:r w:rsidR="006C5573">
        <w:rPr>
          <w:rFonts w:ascii="仿宋" w:eastAsia="仿宋" w:hAnsi="仿宋" w:hint="eastAsia"/>
          <w:sz w:val="24"/>
          <w:szCs w:val="24"/>
        </w:rPr>
        <w:t>效率</w:t>
      </w:r>
      <w:r w:rsidR="00E4540F" w:rsidRPr="000B000D">
        <w:rPr>
          <w:rFonts w:ascii="仿宋" w:eastAsia="仿宋" w:hAnsi="仿宋" w:hint="eastAsia"/>
          <w:sz w:val="24"/>
          <w:szCs w:val="24"/>
        </w:rPr>
        <w:t>。</w:t>
      </w:r>
    </w:p>
    <w:p w:rsidR="002C54BB" w:rsidRDefault="002C54BB" w:rsidP="002C54BB">
      <w:pPr>
        <w:jc w:val="center"/>
        <w:rPr>
          <w:rFonts w:ascii="仿宋" w:eastAsia="仿宋" w:hAnsi="仿宋"/>
        </w:rPr>
      </w:pPr>
      <w:r>
        <w:rPr>
          <w:rFonts w:ascii="仿宋" w:eastAsia="仿宋" w:hAnsi="仿宋"/>
          <w:noProof/>
        </w:rPr>
        <w:lastRenderedPageBreak/>
        <w:drawing>
          <wp:inline distT="0" distB="0" distL="0" distR="0">
            <wp:extent cx="2522271" cy="1516157"/>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55895" cy="1536368"/>
                    </a:xfrm>
                    <a:prstGeom prst="rect">
                      <a:avLst/>
                    </a:prstGeom>
                    <a:noFill/>
                  </pic:spPr>
                </pic:pic>
              </a:graphicData>
            </a:graphic>
          </wp:inline>
        </w:drawing>
      </w:r>
    </w:p>
    <w:p w:rsidR="002D4DDC" w:rsidRDefault="001345EA" w:rsidP="002C54BB">
      <w:pPr>
        <w:jc w:val="center"/>
        <w:rPr>
          <w:rFonts w:ascii="仿宋" w:eastAsia="仿宋" w:hAnsi="仿宋"/>
        </w:rPr>
      </w:pPr>
      <w:r>
        <w:rPr>
          <w:rFonts w:ascii="仿宋" w:eastAsia="仿宋" w:hAnsi="仿宋" w:hint="eastAsia"/>
        </w:rPr>
        <w:t>图3</w:t>
      </w:r>
      <w:r w:rsidR="00872B2D">
        <w:rPr>
          <w:rFonts w:ascii="仿宋" w:eastAsia="仿宋" w:hAnsi="仿宋" w:hint="eastAsia"/>
        </w:rPr>
        <w:t>3</w:t>
      </w:r>
      <w:r>
        <w:rPr>
          <w:rFonts w:ascii="仿宋" w:eastAsia="仿宋" w:hAnsi="仿宋"/>
        </w:rPr>
        <w:t xml:space="preserve"> </w:t>
      </w:r>
      <w:r w:rsidR="00750E60">
        <w:rPr>
          <w:rFonts w:ascii="仿宋" w:eastAsia="仿宋" w:hAnsi="仿宋" w:hint="eastAsia"/>
        </w:rPr>
        <w:t>误差和遗漏项下私人资本净流动（%）</w:t>
      </w:r>
      <w:r w:rsidR="003D6504">
        <w:rPr>
          <w:rStyle w:val="a8"/>
          <w:rFonts w:ascii="仿宋" w:eastAsia="仿宋" w:hAnsi="仿宋"/>
        </w:rPr>
        <w:footnoteReference w:id="38"/>
      </w:r>
    </w:p>
    <w:p w:rsidR="00F81B61" w:rsidRPr="00F10B83" w:rsidRDefault="008412B9" w:rsidP="00F10B83">
      <w:pPr>
        <w:ind w:firstLineChars="200" w:firstLine="562"/>
        <w:jc w:val="center"/>
        <w:rPr>
          <w:rFonts w:ascii="仿宋" w:eastAsia="仿宋" w:hAnsi="仿宋"/>
          <w:b/>
          <w:sz w:val="28"/>
          <w:szCs w:val="28"/>
        </w:rPr>
      </w:pPr>
      <w:r>
        <w:rPr>
          <w:rFonts w:ascii="仿宋" w:eastAsia="仿宋" w:hAnsi="仿宋" w:hint="eastAsia"/>
          <w:b/>
          <w:sz w:val="28"/>
          <w:szCs w:val="28"/>
        </w:rPr>
        <w:t>四</w:t>
      </w:r>
      <w:r w:rsidR="00C92B9D" w:rsidRPr="00F10B83">
        <w:rPr>
          <w:rFonts w:ascii="仿宋" w:eastAsia="仿宋" w:hAnsi="仿宋" w:hint="eastAsia"/>
          <w:b/>
          <w:sz w:val="28"/>
          <w:szCs w:val="28"/>
        </w:rPr>
        <w:t>、</w:t>
      </w:r>
      <w:r w:rsidR="006E664B">
        <w:rPr>
          <w:rFonts w:ascii="仿宋" w:eastAsia="仿宋" w:hAnsi="仿宋" w:hint="eastAsia"/>
          <w:b/>
          <w:sz w:val="28"/>
          <w:szCs w:val="28"/>
        </w:rPr>
        <w:t>主要</w:t>
      </w:r>
      <w:r w:rsidR="00C92B9D" w:rsidRPr="00F10B83">
        <w:rPr>
          <w:rFonts w:ascii="仿宋" w:eastAsia="仿宋" w:hAnsi="仿宋" w:hint="eastAsia"/>
          <w:b/>
          <w:sz w:val="28"/>
          <w:szCs w:val="28"/>
        </w:rPr>
        <w:t>结论</w:t>
      </w:r>
    </w:p>
    <w:p w:rsidR="000F3E8D" w:rsidRPr="001C250D" w:rsidRDefault="00797CF6" w:rsidP="000F3E8D">
      <w:pPr>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1、</w:t>
      </w:r>
      <w:r w:rsidR="000F3E8D" w:rsidRPr="001C250D">
        <w:rPr>
          <w:rFonts w:ascii="仿宋" w:eastAsia="仿宋" w:hAnsi="仿宋" w:hint="eastAsia"/>
          <w:color w:val="000000" w:themeColor="text1"/>
          <w:sz w:val="24"/>
          <w:szCs w:val="24"/>
        </w:rPr>
        <w:t>主要发达经济体极其宽松的货币政策推动了国际金融市场条件的改善。主要发达经济体和东亚新兴经济体的政策性利率处于历史低点；国际金融市场的波动性和风险显著下降；股票和债券等资产价格迅速上涨。必须注意到所有这些金融市场条件的改善，都是在实体经济持续低迷、复苏进程充满不确定性的条件下取得的。缺乏实体经济稳健复苏和增长作为支撑，国际金融市场的恢复进程充斥着矛盾、不确定性和风险。</w:t>
      </w:r>
    </w:p>
    <w:p w:rsidR="000F3E8D" w:rsidRPr="001C250D" w:rsidRDefault="00797CF6" w:rsidP="000F3E8D">
      <w:pPr>
        <w:ind w:firstLineChars="200" w:firstLine="480"/>
        <w:rPr>
          <w:rFonts w:ascii="仿宋" w:eastAsia="仿宋" w:hAnsi="仿宋"/>
          <w:sz w:val="24"/>
          <w:szCs w:val="24"/>
        </w:rPr>
      </w:pPr>
      <w:r>
        <w:rPr>
          <w:rFonts w:ascii="仿宋" w:eastAsia="仿宋" w:hAnsi="仿宋" w:hint="eastAsia"/>
          <w:sz w:val="24"/>
          <w:szCs w:val="24"/>
        </w:rPr>
        <w:t>2、</w:t>
      </w:r>
      <w:r w:rsidR="000F3E8D" w:rsidRPr="001C250D">
        <w:rPr>
          <w:rFonts w:ascii="仿宋" w:eastAsia="仿宋" w:hAnsi="仿宋" w:hint="eastAsia"/>
          <w:sz w:val="24"/>
          <w:szCs w:val="24"/>
        </w:rPr>
        <w:t>长期停滞背景下，世界经济陷入自我强化的低增长陷阱。缺乏实体经济稳健复苏的支撑，国际金融市场条件的改善主要表现为各类价格指标的恢复，而跨境资金流动等数量指标并没有明显改善。</w:t>
      </w:r>
      <w:r w:rsidR="000F3E8D">
        <w:rPr>
          <w:rFonts w:ascii="仿宋" w:eastAsia="仿宋" w:hAnsi="仿宋" w:hint="eastAsia"/>
          <w:sz w:val="24"/>
          <w:szCs w:val="24"/>
        </w:rPr>
        <w:t>特别是在发达</w:t>
      </w:r>
      <w:proofErr w:type="gramStart"/>
      <w:r w:rsidR="000F3E8D">
        <w:rPr>
          <w:rFonts w:ascii="仿宋" w:eastAsia="仿宋" w:hAnsi="仿宋" w:hint="eastAsia"/>
          <w:sz w:val="24"/>
          <w:szCs w:val="24"/>
        </w:rPr>
        <w:t>经济体超</w:t>
      </w:r>
      <w:proofErr w:type="gramEnd"/>
      <w:r w:rsidR="000F3E8D">
        <w:rPr>
          <w:rFonts w:ascii="仿宋" w:eastAsia="仿宋" w:hAnsi="仿宋" w:hint="eastAsia"/>
          <w:sz w:val="24"/>
          <w:szCs w:val="24"/>
        </w:rPr>
        <w:t>低利率甚至是负利率的政策之下，银行的盈利能力和传统业务模式受到严峻挑战，这制约了全球范围内跨境银行信贷的增长。</w:t>
      </w:r>
      <w:r w:rsidR="000F3E8D" w:rsidRPr="001C250D">
        <w:rPr>
          <w:rFonts w:ascii="仿宋" w:eastAsia="仿宋" w:hAnsi="仿宋" w:hint="eastAsia"/>
          <w:color w:val="000000" w:themeColor="text1"/>
          <w:sz w:val="24"/>
          <w:szCs w:val="24"/>
        </w:rPr>
        <w:t>在美元融资缺口显著上升的情况下，银行跨境提供信贷的能力下降。为了支持其购买海外资产的目标，银行大规模变现存量海外信贷资产，导致跨境信贷存量规模下降。跨境信贷的增长率由正转负。</w:t>
      </w:r>
    </w:p>
    <w:p w:rsidR="000F3E8D" w:rsidRDefault="00797CF6" w:rsidP="000F3E8D">
      <w:pPr>
        <w:ind w:firstLineChars="200" w:firstLine="480"/>
        <w:rPr>
          <w:rFonts w:ascii="仿宋" w:eastAsia="仿宋" w:hAnsi="仿宋"/>
          <w:sz w:val="24"/>
          <w:szCs w:val="24"/>
        </w:rPr>
      </w:pPr>
      <w:r>
        <w:rPr>
          <w:rFonts w:ascii="仿宋" w:eastAsia="仿宋" w:hAnsi="仿宋" w:hint="eastAsia"/>
          <w:sz w:val="24"/>
          <w:szCs w:val="24"/>
        </w:rPr>
        <w:t>3、</w:t>
      </w:r>
      <w:r w:rsidR="000F3E8D">
        <w:rPr>
          <w:rFonts w:ascii="仿宋" w:eastAsia="仿宋" w:hAnsi="仿宋" w:hint="eastAsia"/>
          <w:sz w:val="24"/>
          <w:szCs w:val="24"/>
        </w:rPr>
        <w:t>欧洲央行和日本银行的大规模资产购买计划导致</w:t>
      </w:r>
      <w:r w:rsidR="000F3E8D" w:rsidRPr="001C250D">
        <w:rPr>
          <w:rFonts w:ascii="仿宋" w:eastAsia="仿宋" w:hAnsi="仿宋" w:hint="eastAsia"/>
          <w:color w:val="000000" w:themeColor="text1"/>
          <w:sz w:val="24"/>
          <w:szCs w:val="24"/>
        </w:rPr>
        <w:t>政府债券收益率大幅下降，越来越大规模的政府债券在负收益率水平上进行交易</w:t>
      </w:r>
      <w:r w:rsidR="000F3E8D">
        <w:rPr>
          <w:rFonts w:ascii="仿宋" w:eastAsia="仿宋" w:hAnsi="仿宋" w:hint="eastAsia"/>
          <w:color w:val="000000" w:themeColor="text1"/>
          <w:sz w:val="24"/>
          <w:szCs w:val="24"/>
        </w:rPr>
        <w:t>。</w:t>
      </w:r>
      <w:r w:rsidR="001D5CD4">
        <w:rPr>
          <w:rFonts w:ascii="仿宋" w:eastAsia="仿宋" w:hAnsi="仿宋" w:hint="eastAsia"/>
          <w:color w:val="000000" w:themeColor="text1"/>
          <w:sz w:val="24"/>
          <w:szCs w:val="24"/>
        </w:rPr>
        <w:t>在“追逐收益”的动机的驱使下，</w:t>
      </w:r>
      <w:r w:rsidR="000F3E8D">
        <w:rPr>
          <w:rFonts w:ascii="仿宋" w:eastAsia="仿宋" w:hAnsi="仿宋" w:hint="eastAsia"/>
          <w:color w:val="000000" w:themeColor="text1"/>
          <w:sz w:val="24"/>
          <w:szCs w:val="24"/>
        </w:rPr>
        <w:t>越来越多的欧元区和日本金融机构转向海外资产。首当其冲的就是美国资产，</w:t>
      </w:r>
      <w:r w:rsidR="000F3E8D" w:rsidRPr="001C250D">
        <w:rPr>
          <w:rFonts w:ascii="仿宋" w:eastAsia="仿宋" w:hAnsi="仿宋" w:hint="eastAsia"/>
          <w:color w:val="000000" w:themeColor="text1"/>
          <w:sz w:val="24"/>
          <w:szCs w:val="24"/>
        </w:rPr>
        <w:t>这导致美元融资需求的迅速上升。在美联储、日本银行和欧洲央行货币政策分化的背景下，海外投资者缺乏进入美国在</w:t>
      </w:r>
      <w:proofErr w:type="gramStart"/>
      <w:r w:rsidR="000F3E8D" w:rsidRPr="001C250D">
        <w:rPr>
          <w:rFonts w:ascii="仿宋" w:eastAsia="仿宋" w:hAnsi="仿宋" w:hint="eastAsia"/>
          <w:color w:val="000000" w:themeColor="text1"/>
          <w:sz w:val="24"/>
          <w:szCs w:val="24"/>
        </w:rPr>
        <w:t>岸银行</w:t>
      </w:r>
      <w:proofErr w:type="gramEnd"/>
      <w:r w:rsidR="000F3E8D" w:rsidRPr="001C250D">
        <w:rPr>
          <w:rFonts w:ascii="仿宋" w:eastAsia="仿宋" w:hAnsi="仿宋" w:hint="eastAsia"/>
          <w:color w:val="000000" w:themeColor="text1"/>
          <w:sz w:val="24"/>
          <w:szCs w:val="24"/>
        </w:rPr>
        <w:t>间市场的渠道，</w:t>
      </w:r>
      <w:r w:rsidR="001D5CD4">
        <w:rPr>
          <w:rFonts w:ascii="仿宋" w:eastAsia="仿宋" w:hAnsi="仿宋" w:hint="eastAsia"/>
          <w:color w:val="000000" w:themeColor="text1"/>
          <w:sz w:val="24"/>
          <w:szCs w:val="24"/>
        </w:rPr>
        <w:t>只能</w:t>
      </w:r>
      <w:r w:rsidR="000F3E8D" w:rsidRPr="001C250D">
        <w:rPr>
          <w:rFonts w:ascii="仿宋" w:eastAsia="仿宋" w:hAnsi="仿宋" w:hint="eastAsia"/>
          <w:color w:val="000000" w:themeColor="text1"/>
          <w:sz w:val="24"/>
          <w:szCs w:val="24"/>
        </w:rPr>
        <w:t>更多地依靠离岸美元市场</w:t>
      </w:r>
      <w:r w:rsidR="000F3E8D">
        <w:rPr>
          <w:rFonts w:ascii="仿宋" w:eastAsia="仿宋" w:hAnsi="仿宋" w:hint="eastAsia"/>
          <w:color w:val="000000" w:themeColor="text1"/>
          <w:sz w:val="24"/>
          <w:szCs w:val="24"/>
        </w:rPr>
        <w:t>，由此推动</w:t>
      </w:r>
      <w:r w:rsidR="000F3E8D" w:rsidRPr="001C250D">
        <w:rPr>
          <w:rFonts w:ascii="仿宋" w:eastAsia="仿宋" w:hAnsi="仿宋" w:hint="eastAsia"/>
          <w:color w:val="000000" w:themeColor="text1"/>
          <w:sz w:val="24"/>
          <w:szCs w:val="24"/>
        </w:rPr>
        <w:t>离岸市场上美元融资成本的上升</w:t>
      </w:r>
      <w:r w:rsidR="000F3E8D">
        <w:rPr>
          <w:rFonts w:ascii="仿宋" w:eastAsia="仿宋" w:hAnsi="仿宋" w:hint="eastAsia"/>
          <w:color w:val="000000" w:themeColor="text1"/>
          <w:sz w:val="24"/>
          <w:szCs w:val="24"/>
        </w:rPr>
        <w:t>。</w:t>
      </w:r>
      <w:r w:rsidR="001D5CD4">
        <w:rPr>
          <w:rFonts w:ascii="仿宋" w:eastAsia="仿宋" w:hAnsi="仿宋" w:hint="eastAsia"/>
          <w:color w:val="000000" w:themeColor="text1"/>
          <w:sz w:val="24"/>
          <w:szCs w:val="24"/>
        </w:rPr>
        <w:t>货币政策分化</w:t>
      </w:r>
      <w:r w:rsidR="000F3E8D">
        <w:rPr>
          <w:rFonts w:ascii="仿宋" w:eastAsia="仿宋" w:hAnsi="仿宋" w:hint="eastAsia"/>
          <w:color w:val="000000" w:themeColor="text1"/>
          <w:sz w:val="24"/>
          <w:szCs w:val="24"/>
        </w:rPr>
        <w:t>与</w:t>
      </w:r>
      <w:r w:rsidR="000F3E8D" w:rsidRPr="001C250D">
        <w:rPr>
          <w:rFonts w:ascii="仿宋" w:eastAsia="仿宋" w:hAnsi="仿宋" w:hint="eastAsia"/>
          <w:sz w:val="24"/>
          <w:szCs w:val="24"/>
        </w:rPr>
        <w:t>金融监管变化以及金融机构内部风险管理实践变化结合在一起，对整个国际金融市场的价格机制产生了深刻影响。这集中表现为市场套利效率下降，</w:t>
      </w:r>
      <w:r w:rsidR="001D5CD4">
        <w:rPr>
          <w:rFonts w:ascii="仿宋" w:eastAsia="仿宋" w:hAnsi="仿宋" w:hint="eastAsia"/>
          <w:sz w:val="24"/>
          <w:szCs w:val="24"/>
        </w:rPr>
        <w:t>主要国际货币间</w:t>
      </w:r>
      <w:r w:rsidR="000F3E8D" w:rsidRPr="001C250D">
        <w:rPr>
          <w:rFonts w:ascii="仿宋" w:eastAsia="仿宋" w:hAnsi="仿宋" w:hint="eastAsia"/>
          <w:sz w:val="24"/>
          <w:szCs w:val="24"/>
        </w:rPr>
        <w:t>套利</w:t>
      </w:r>
      <w:r w:rsidR="001D5CD4">
        <w:rPr>
          <w:rFonts w:ascii="仿宋" w:eastAsia="仿宋" w:hAnsi="仿宋" w:hint="eastAsia"/>
          <w:sz w:val="24"/>
          <w:szCs w:val="24"/>
        </w:rPr>
        <w:t>空间的</w:t>
      </w:r>
      <w:r w:rsidR="000F3E8D" w:rsidRPr="001C250D">
        <w:rPr>
          <w:rFonts w:ascii="仿宋" w:eastAsia="仿宋" w:hAnsi="仿宋" w:hint="eastAsia"/>
          <w:sz w:val="24"/>
          <w:szCs w:val="24"/>
        </w:rPr>
        <w:t>持续存在</w:t>
      </w:r>
      <w:r w:rsidR="001D5CD4">
        <w:rPr>
          <w:rFonts w:ascii="仿宋" w:eastAsia="仿宋" w:hAnsi="仿宋" w:hint="eastAsia"/>
          <w:sz w:val="24"/>
          <w:szCs w:val="24"/>
        </w:rPr>
        <w:t>和</w:t>
      </w:r>
      <w:r w:rsidR="000F3E8D" w:rsidRPr="001C250D">
        <w:rPr>
          <w:rFonts w:ascii="仿宋" w:eastAsia="仿宋" w:hAnsi="仿宋" w:hint="eastAsia"/>
          <w:sz w:val="24"/>
          <w:szCs w:val="24"/>
        </w:rPr>
        <w:t>不断扩大。</w:t>
      </w:r>
    </w:p>
    <w:p w:rsidR="00F81B61" w:rsidRPr="00F81B61" w:rsidRDefault="00797CF6" w:rsidP="000F3E8D">
      <w:pPr>
        <w:ind w:firstLineChars="200" w:firstLine="480"/>
        <w:rPr>
          <w:rFonts w:ascii="仿宋" w:eastAsia="仿宋" w:hAnsi="仿宋"/>
        </w:rPr>
      </w:pPr>
      <w:r>
        <w:rPr>
          <w:rFonts w:ascii="仿宋" w:eastAsia="仿宋" w:hAnsi="仿宋" w:hint="eastAsia"/>
          <w:color w:val="000000" w:themeColor="text1"/>
          <w:sz w:val="24"/>
          <w:szCs w:val="24"/>
        </w:rPr>
        <w:t>4、</w:t>
      </w:r>
      <w:r w:rsidR="000F3E8D" w:rsidRPr="001C250D">
        <w:rPr>
          <w:rFonts w:ascii="仿宋" w:eastAsia="仿宋" w:hAnsi="仿宋" w:hint="eastAsia"/>
          <w:color w:val="000000" w:themeColor="text1"/>
          <w:sz w:val="24"/>
          <w:szCs w:val="24"/>
        </w:rPr>
        <w:t>追逐收益的动机也驱使国际投资者进入新兴经济体的国内证券市场，导致新兴市场的证券资金流入增加。但是，新兴经济体的证券市场缺乏足够的深度和广度，难以吸引国际证券资金大规模的稳定流入。加之银行信贷资金净流入的减少，甚至转变为净流出状态。新兴经济体的外资净资本流入并没有实质性增加。进一步考虑到新兴经济体国内资金的</w:t>
      </w:r>
      <w:bookmarkStart w:id="0" w:name="_GoBack"/>
      <w:bookmarkEnd w:id="0"/>
      <w:r w:rsidR="000F3E8D" w:rsidRPr="001C250D">
        <w:rPr>
          <w:rFonts w:ascii="仿宋" w:eastAsia="仿宋" w:hAnsi="仿宋" w:hint="eastAsia"/>
          <w:color w:val="000000" w:themeColor="text1"/>
          <w:sz w:val="24"/>
          <w:szCs w:val="24"/>
        </w:rPr>
        <w:t>流出行为，新兴经济体未能从根本上扭转过去几年的</w:t>
      </w:r>
      <w:r w:rsidR="0052232E">
        <w:rPr>
          <w:rFonts w:ascii="仿宋" w:eastAsia="仿宋" w:hAnsi="仿宋" w:hint="eastAsia"/>
          <w:color w:val="000000" w:themeColor="text1"/>
          <w:sz w:val="24"/>
          <w:szCs w:val="24"/>
        </w:rPr>
        <w:t>跨境资本净</w:t>
      </w:r>
      <w:r w:rsidR="000F3E8D" w:rsidRPr="001C250D">
        <w:rPr>
          <w:rFonts w:ascii="仿宋" w:eastAsia="仿宋" w:hAnsi="仿宋" w:hint="eastAsia"/>
          <w:color w:val="000000" w:themeColor="text1"/>
          <w:sz w:val="24"/>
          <w:szCs w:val="24"/>
        </w:rPr>
        <w:t>流出状态。全球失衡的实质性调整和大宗商品价格的急剧下跌，导致新兴经济体的经常项目顺差大幅减少。</w:t>
      </w:r>
      <w:r w:rsidR="0085063B">
        <w:rPr>
          <w:rFonts w:ascii="仿宋" w:eastAsia="仿宋" w:hAnsi="仿宋" w:hint="eastAsia"/>
          <w:color w:val="000000" w:themeColor="text1"/>
          <w:sz w:val="24"/>
          <w:szCs w:val="24"/>
        </w:rPr>
        <w:t>两者结合在一起，导致新兴经济体</w:t>
      </w:r>
      <w:r w:rsidR="000F3E8D" w:rsidRPr="001C250D">
        <w:rPr>
          <w:rFonts w:ascii="仿宋" w:eastAsia="仿宋" w:hAnsi="仿宋" w:hint="eastAsia"/>
          <w:color w:val="000000" w:themeColor="text1"/>
          <w:sz w:val="24"/>
          <w:szCs w:val="24"/>
        </w:rPr>
        <w:t>储备资产的</w:t>
      </w:r>
      <w:r w:rsidR="0085063B">
        <w:rPr>
          <w:rFonts w:ascii="仿宋" w:eastAsia="仿宋" w:hAnsi="仿宋" w:hint="eastAsia"/>
          <w:color w:val="000000" w:themeColor="text1"/>
          <w:sz w:val="24"/>
          <w:szCs w:val="24"/>
        </w:rPr>
        <w:t>不断</w:t>
      </w:r>
      <w:r w:rsidR="000F3E8D" w:rsidRPr="001C250D">
        <w:rPr>
          <w:rFonts w:ascii="仿宋" w:eastAsia="仿宋" w:hAnsi="仿宋" w:hint="eastAsia"/>
          <w:color w:val="000000" w:themeColor="text1"/>
          <w:sz w:val="24"/>
          <w:szCs w:val="24"/>
        </w:rPr>
        <w:t>减少。</w:t>
      </w:r>
    </w:p>
    <w:p w:rsidR="00177C02" w:rsidRDefault="00797CF6" w:rsidP="00E77E71">
      <w:pPr>
        <w:ind w:firstLineChars="200" w:firstLine="480"/>
        <w:rPr>
          <w:rFonts w:ascii="仿宋" w:eastAsia="仿宋" w:hAnsi="仿宋"/>
        </w:rPr>
      </w:pPr>
      <w:r>
        <w:rPr>
          <w:rFonts w:ascii="仿宋" w:eastAsia="仿宋" w:hAnsi="仿宋" w:hint="eastAsia"/>
          <w:sz w:val="24"/>
          <w:szCs w:val="24"/>
        </w:rPr>
        <w:t>5、</w:t>
      </w:r>
      <w:r w:rsidR="00C42A54">
        <w:rPr>
          <w:rFonts w:ascii="仿宋" w:eastAsia="仿宋" w:hAnsi="仿宋" w:hint="eastAsia"/>
          <w:sz w:val="24"/>
          <w:szCs w:val="24"/>
        </w:rPr>
        <w:t>我国</w:t>
      </w:r>
      <w:r w:rsidR="004D6051">
        <w:rPr>
          <w:rFonts w:ascii="仿宋" w:eastAsia="仿宋" w:hAnsi="仿宋" w:hint="eastAsia"/>
          <w:sz w:val="24"/>
          <w:szCs w:val="24"/>
        </w:rPr>
        <w:t>私人资本跨境流动逆差在</w:t>
      </w:r>
      <w:r w:rsidR="007E2DC8">
        <w:rPr>
          <w:rFonts w:ascii="仿宋" w:eastAsia="仿宋" w:hAnsi="仿宋" w:hint="eastAsia"/>
          <w:sz w:val="24"/>
          <w:szCs w:val="24"/>
        </w:rPr>
        <w:t>短期内的改善，</w:t>
      </w:r>
      <w:r w:rsidR="004D6051">
        <w:rPr>
          <w:rFonts w:ascii="仿宋" w:eastAsia="仿宋" w:hAnsi="仿宋" w:hint="eastAsia"/>
          <w:sz w:val="24"/>
          <w:szCs w:val="24"/>
        </w:rPr>
        <w:t>并没有从根本上扭转我国跨境私人资本流动逆差规模不断扩大的趋势。</w:t>
      </w:r>
      <w:r w:rsidR="007E2DC8">
        <w:rPr>
          <w:rFonts w:ascii="仿宋" w:eastAsia="仿宋" w:hAnsi="仿宋" w:hint="eastAsia"/>
          <w:sz w:val="24"/>
          <w:szCs w:val="24"/>
        </w:rPr>
        <w:t>跨境私人资本流动逆差的出现和不</w:t>
      </w:r>
      <w:r w:rsidR="007E2DC8">
        <w:rPr>
          <w:rFonts w:ascii="仿宋" w:eastAsia="仿宋" w:hAnsi="仿宋" w:hint="eastAsia"/>
          <w:sz w:val="24"/>
          <w:szCs w:val="24"/>
        </w:rPr>
        <w:lastRenderedPageBreak/>
        <w:t>断恶化，</w:t>
      </w:r>
      <w:r w:rsidR="00177C02" w:rsidRPr="00B2752B">
        <w:rPr>
          <w:rFonts w:ascii="仿宋" w:eastAsia="仿宋" w:hAnsi="仿宋" w:hint="eastAsia"/>
          <w:sz w:val="24"/>
          <w:szCs w:val="24"/>
        </w:rPr>
        <w:t>改变了我国的国际收支平衡模式。</w:t>
      </w:r>
      <w:r w:rsidR="00177C02">
        <w:rPr>
          <w:rFonts w:ascii="仿宋" w:eastAsia="仿宋" w:hAnsi="仿宋" w:hint="eastAsia"/>
          <w:sz w:val="24"/>
          <w:szCs w:val="24"/>
        </w:rPr>
        <w:t>经常项目顺差</w:t>
      </w:r>
      <w:r w:rsidR="007E2DC8">
        <w:rPr>
          <w:rFonts w:ascii="仿宋" w:eastAsia="仿宋" w:hAnsi="仿宋" w:hint="eastAsia"/>
          <w:sz w:val="24"/>
          <w:szCs w:val="24"/>
        </w:rPr>
        <w:t>的</w:t>
      </w:r>
      <w:r w:rsidR="00177C02">
        <w:rPr>
          <w:rFonts w:ascii="仿宋" w:eastAsia="仿宋" w:hAnsi="仿宋" w:hint="eastAsia"/>
          <w:sz w:val="24"/>
          <w:szCs w:val="24"/>
        </w:rPr>
        <w:t>趋势性下降</w:t>
      </w:r>
      <w:r w:rsidR="007E2DC8">
        <w:rPr>
          <w:rFonts w:ascii="仿宋" w:eastAsia="仿宋" w:hAnsi="仿宋" w:hint="eastAsia"/>
          <w:sz w:val="24"/>
          <w:szCs w:val="24"/>
        </w:rPr>
        <w:t>，使其</w:t>
      </w:r>
      <w:r w:rsidR="00177C02">
        <w:rPr>
          <w:rFonts w:ascii="仿宋" w:eastAsia="仿宋" w:hAnsi="仿宋" w:hint="eastAsia"/>
          <w:sz w:val="24"/>
          <w:szCs w:val="24"/>
        </w:rPr>
        <w:t>无法</w:t>
      </w:r>
      <w:r w:rsidR="00177C02" w:rsidRPr="004753EA">
        <w:rPr>
          <w:rFonts w:ascii="仿宋" w:eastAsia="仿宋" w:hAnsi="仿宋" w:hint="eastAsia"/>
          <w:sz w:val="24"/>
          <w:szCs w:val="24"/>
        </w:rPr>
        <w:t>弥补</w:t>
      </w:r>
      <w:r w:rsidR="007E2DC8">
        <w:rPr>
          <w:rFonts w:ascii="仿宋" w:eastAsia="仿宋" w:hAnsi="仿宋" w:hint="eastAsia"/>
          <w:sz w:val="24"/>
          <w:szCs w:val="24"/>
        </w:rPr>
        <w:t>跨境私人资本流动逆差。</w:t>
      </w:r>
      <w:r w:rsidR="00177C02" w:rsidRPr="004753EA">
        <w:rPr>
          <w:rFonts w:ascii="仿宋" w:eastAsia="仿宋" w:hAnsi="仿宋" w:hint="eastAsia"/>
          <w:sz w:val="24"/>
          <w:szCs w:val="24"/>
        </w:rPr>
        <w:t>在这种情况下，</w:t>
      </w:r>
      <w:r w:rsidR="007E2DC8">
        <w:rPr>
          <w:rFonts w:ascii="仿宋" w:eastAsia="仿宋" w:hAnsi="仿宋" w:hint="eastAsia"/>
          <w:sz w:val="24"/>
          <w:szCs w:val="24"/>
        </w:rPr>
        <w:t>只能</w:t>
      </w:r>
      <w:r w:rsidR="00177C02" w:rsidRPr="00A3687C">
        <w:rPr>
          <w:rFonts w:ascii="仿宋" w:eastAsia="仿宋" w:hAnsi="仿宋" w:hint="eastAsia"/>
          <w:sz w:val="24"/>
          <w:szCs w:val="24"/>
        </w:rPr>
        <w:t>依靠官方储备资产的净流入来平衡私人部门的国际收支逆差，由此导致官方储备的不断下降</w:t>
      </w:r>
      <w:r w:rsidR="00177C02">
        <w:rPr>
          <w:rFonts w:ascii="仿宋" w:eastAsia="仿宋" w:hAnsi="仿宋" w:hint="eastAsia"/>
          <w:sz w:val="24"/>
          <w:szCs w:val="24"/>
        </w:rPr>
        <w:t>。</w:t>
      </w:r>
    </w:p>
    <w:p w:rsidR="00551C06" w:rsidRDefault="00797CF6" w:rsidP="00177C02">
      <w:pPr>
        <w:ind w:firstLineChars="200" w:firstLine="480"/>
        <w:rPr>
          <w:rFonts w:ascii="仿宋" w:eastAsia="仿宋" w:hAnsi="仿宋"/>
          <w:sz w:val="24"/>
          <w:szCs w:val="24"/>
        </w:rPr>
      </w:pPr>
      <w:r>
        <w:rPr>
          <w:rFonts w:ascii="仿宋" w:eastAsia="仿宋" w:hAnsi="仿宋" w:hint="eastAsia"/>
          <w:sz w:val="24"/>
          <w:szCs w:val="24"/>
        </w:rPr>
        <w:t>6、</w:t>
      </w:r>
      <w:r w:rsidR="00177C02" w:rsidRPr="00C31A88">
        <w:rPr>
          <w:rFonts w:ascii="仿宋" w:eastAsia="仿宋" w:hAnsi="仿宋" w:hint="eastAsia"/>
          <w:sz w:val="24"/>
          <w:szCs w:val="24"/>
        </w:rPr>
        <w:t>我国非储备金融账户</w:t>
      </w:r>
      <w:r w:rsidR="00FE5E18">
        <w:rPr>
          <w:rFonts w:ascii="仿宋" w:eastAsia="仿宋" w:hAnsi="仿宋" w:hint="eastAsia"/>
          <w:sz w:val="24"/>
          <w:szCs w:val="24"/>
        </w:rPr>
        <w:t>不仅要面临逆差持续扩张的问题，还要面对资本流动易变性提高的问题。</w:t>
      </w:r>
      <w:r w:rsidR="00A16885">
        <w:rPr>
          <w:rFonts w:ascii="仿宋" w:eastAsia="仿宋" w:hAnsi="仿宋" w:hint="eastAsia"/>
          <w:sz w:val="24"/>
          <w:szCs w:val="24"/>
        </w:rPr>
        <w:t>国内产业结构调整和转移，以及</w:t>
      </w:r>
      <w:r w:rsidR="00177C02" w:rsidRPr="00C31A88">
        <w:rPr>
          <w:rFonts w:ascii="仿宋" w:eastAsia="仿宋" w:hAnsi="仿宋" w:hint="eastAsia"/>
          <w:sz w:val="24"/>
          <w:szCs w:val="24"/>
        </w:rPr>
        <w:t>“一带一路”战略的稳步实施和推进，意味着我国FDI逆差</w:t>
      </w:r>
      <w:r w:rsidR="00A16885">
        <w:rPr>
          <w:rFonts w:ascii="仿宋" w:eastAsia="仿宋" w:hAnsi="仿宋" w:hint="eastAsia"/>
          <w:sz w:val="24"/>
          <w:szCs w:val="24"/>
        </w:rPr>
        <w:t>将会</w:t>
      </w:r>
      <w:r w:rsidR="00177C02" w:rsidRPr="00C31A88">
        <w:rPr>
          <w:rFonts w:ascii="仿宋" w:eastAsia="仿宋" w:hAnsi="仿宋" w:hint="eastAsia"/>
          <w:sz w:val="24"/>
          <w:szCs w:val="24"/>
        </w:rPr>
        <w:t>稳步扩张。主要国际货币间套利</w:t>
      </w:r>
      <w:r w:rsidR="00FE5E18">
        <w:rPr>
          <w:rFonts w:ascii="仿宋" w:eastAsia="仿宋" w:hAnsi="仿宋" w:hint="eastAsia"/>
          <w:sz w:val="24"/>
          <w:szCs w:val="24"/>
        </w:rPr>
        <w:t>机会的持续存在，使得</w:t>
      </w:r>
      <w:r w:rsidR="00177C02" w:rsidRPr="00C31A88">
        <w:rPr>
          <w:rFonts w:ascii="仿宋" w:eastAsia="仿宋" w:hAnsi="仿宋" w:hint="eastAsia"/>
          <w:sz w:val="24"/>
          <w:szCs w:val="24"/>
        </w:rPr>
        <w:t>我国证券市场很难长期留住“追逐收益”的</w:t>
      </w:r>
      <w:r w:rsidR="00FE5E18">
        <w:rPr>
          <w:rFonts w:ascii="仿宋" w:eastAsia="仿宋" w:hAnsi="仿宋" w:hint="eastAsia"/>
          <w:sz w:val="24"/>
          <w:szCs w:val="24"/>
        </w:rPr>
        <w:t>证券投资资金，</w:t>
      </w:r>
      <w:r w:rsidR="00177C02" w:rsidRPr="00C31A88">
        <w:rPr>
          <w:rFonts w:ascii="仿宋" w:eastAsia="仿宋" w:hAnsi="仿宋" w:hint="eastAsia"/>
          <w:sz w:val="24"/>
          <w:szCs w:val="24"/>
        </w:rPr>
        <w:t>证券资金跨境流动的方向随时会逆转。</w:t>
      </w:r>
      <w:proofErr w:type="gramStart"/>
      <w:r w:rsidR="00177C02" w:rsidRPr="00C31A88">
        <w:rPr>
          <w:rFonts w:ascii="仿宋" w:eastAsia="仿宋" w:hAnsi="仿宋" w:hint="eastAsia"/>
          <w:sz w:val="24"/>
          <w:szCs w:val="24"/>
        </w:rPr>
        <w:t>全球超</w:t>
      </w:r>
      <w:proofErr w:type="gramEnd"/>
      <w:r w:rsidR="00177C02" w:rsidRPr="00C31A88">
        <w:rPr>
          <w:rFonts w:ascii="仿宋" w:eastAsia="仿宋" w:hAnsi="仿宋" w:hint="eastAsia"/>
          <w:sz w:val="24"/>
          <w:szCs w:val="24"/>
        </w:rPr>
        <w:t>低利率甚至是负利率环境的持续，必然会增加贷款和贸易信贷等形式的私人资本流动的易变性。</w:t>
      </w:r>
    </w:p>
    <w:p w:rsidR="00707998" w:rsidRPr="000B000D" w:rsidRDefault="00797CF6" w:rsidP="00707998">
      <w:pPr>
        <w:ind w:firstLineChars="200" w:firstLine="480"/>
        <w:rPr>
          <w:rFonts w:ascii="仿宋" w:eastAsia="仿宋" w:hAnsi="仿宋"/>
          <w:sz w:val="24"/>
          <w:szCs w:val="24"/>
        </w:rPr>
      </w:pPr>
      <w:r>
        <w:rPr>
          <w:rFonts w:ascii="仿宋" w:eastAsia="仿宋" w:hAnsi="仿宋" w:hint="eastAsia"/>
          <w:sz w:val="24"/>
          <w:szCs w:val="24"/>
        </w:rPr>
        <w:t>7、</w:t>
      </w:r>
      <w:r w:rsidR="00707998" w:rsidRPr="005F3771">
        <w:rPr>
          <w:rFonts w:ascii="仿宋" w:eastAsia="仿宋" w:hAnsi="仿宋" w:hint="eastAsia"/>
          <w:sz w:val="24"/>
          <w:szCs w:val="24"/>
        </w:rPr>
        <w:t>误差和遗漏</w:t>
      </w:r>
      <w:r w:rsidR="00707998">
        <w:rPr>
          <w:rFonts w:ascii="仿宋" w:eastAsia="仿宋" w:hAnsi="仿宋" w:hint="eastAsia"/>
          <w:sz w:val="24"/>
          <w:szCs w:val="24"/>
        </w:rPr>
        <w:t>项</w:t>
      </w:r>
      <w:r w:rsidR="004F0D9F">
        <w:rPr>
          <w:rFonts w:ascii="仿宋" w:eastAsia="仿宋" w:hAnsi="仿宋" w:hint="eastAsia"/>
          <w:sz w:val="24"/>
          <w:szCs w:val="24"/>
        </w:rPr>
        <w:t>下</w:t>
      </w:r>
      <w:r w:rsidR="00676088">
        <w:rPr>
          <w:rFonts w:ascii="仿宋" w:eastAsia="仿宋" w:hAnsi="仿宋" w:hint="eastAsia"/>
          <w:sz w:val="24"/>
          <w:szCs w:val="24"/>
        </w:rPr>
        <w:t>的私人资本净流出</w:t>
      </w:r>
      <w:r w:rsidR="004F0D9F">
        <w:rPr>
          <w:rFonts w:ascii="仿宋" w:eastAsia="仿宋" w:hAnsi="仿宋" w:hint="eastAsia"/>
          <w:sz w:val="24"/>
          <w:szCs w:val="24"/>
        </w:rPr>
        <w:t>，</w:t>
      </w:r>
      <w:r w:rsidR="00676088">
        <w:rPr>
          <w:rFonts w:ascii="仿宋" w:eastAsia="仿宋" w:hAnsi="仿宋" w:hint="eastAsia"/>
          <w:sz w:val="24"/>
          <w:szCs w:val="24"/>
        </w:rPr>
        <w:t>是我国</w:t>
      </w:r>
      <w:r w:rsidR="004F0D9F">
        <w:rPr>
          <w:rFonts w:ascii="仿宋" w:eastAsia="仿宋" w:hAnsi="仿宋" w:hint="eastAsia"/>
          <w:sz w:val="24"/>
          <w:szCs w:val="24"/>
        </w:rPr>
        <w:t>总体</w:t>
      </w:r>
      <w:r w:rsidR="00676088">
        <w:rPr>
          <w:rFonts w:ascii="仿宋" w:eastAsia="仿宋" w:hAnsi="仿宋" w:hint="eastAsia"/>
          <w:sz w:val="24"/>
          <w:szCs w:val="24"/>
        </w:rPr>
        <w:t>私人资本流动逆差的稳定来源</w:t>
      </w:r>
      <w:r w:rsidR="004F0D9F">
        <w:rPr>
          <w:rFonts w:ascii="仿宋" w:eastAsia="仿宋" w:hAnsi="仿宋" w:hint="eastAsia"/>
          <w:sz w:val="24"/>
          <w:szCs w:val="24"/>
        </w:rPr>
        <w:t>，甚至是最主要的来源</w:t>
      </w:r>
      <w:r w:rsidR="00676088">
        <w:rPr>
          <w:rFonts w:ascii="仿宋" w:eastAsia="仿宋" w:hAnsi="仿宋" w:hint="eastAsia"/>
          <w:sz w:val="24"/>
          <w:szCs w:val="24"/>
        </w:rPr>
        <w:t>。</w:t>
      </w:r>
      <w:r w:rsidR="00707998" w:rsidRPr="00540445">
        <w:rPr>
          <w:rFonts w:ascii="仿宋" w:eastAsia="仿宋" w:hAnsi="仿宋" w:hint="eastAsia"/>
          <w:sz w:val="24"/>
          <w:szCs w:val="24"/>
        </w:rPr>
        <w:t>误差和遗漏项下的资本流动</w:t>
      </w:r>
      <w:r w:rsidR="004020FA">
        <w:rPr>
          <w:rFonts w:ascii="仿宋" w:eastAsia="仿宋" w:hAnsi="仿宋" w:hint="eastAsia"/>
          <w:sz w:val="24"/>
          <w:szCs w:val="24"/>
        </w:rPr>
        <w:t>在很大程度上是</w:t>
      </w:r>
      <w:r w:rsidR="00707998">
        <w:rPr>
          <w:rFonts w:ascii="仿宋" w:eastAsia="仿宋" w:hAnsi="仿宋" w:hint="eastAsia"/>
          <w:sz w:val="24"/>
          <w:szCs w:val="24"/>
        </w:rPr>
        <w:t>不</w:t>
      </w:r>
      <w:r w:rsidR="004020FA">
        <w:rPr>
          <w:rFonts w:ascii="仿宋" w:eastAsia="仿宋" w:hAnsi="仿宋" w:hint="eastAsia"/>
          <w:sz w:val="24"/>
          <w:szCs w:val="24"/>
        </w:rPr>
        <w:t>预测和不可</w:t>
      </w:r>
      <w:r w:rsidR="00707998">
        <w:rPr>
          <w:rFonts w:ascii="仿宋" w:eastAsia="仿宋" w:hAnsi="仿宋" w:hint="eastAsia"/>
          <w:sz w:val="24"/>
          <w:szCs w:val="24"/>
        </w:rPr>
        <w:t>管</w:t>
      </w:r>
      <w:r w:rsidR="004020FA">
        <w:rPr>
          <w:rFonts w:ascii="仿宋" w:eastAsia="仿宋" w:hAnsi="仿宋" w:hint="eastAsia"/>
          <w:sz w:val="24"/>
          <w:szCs w:val="24"/>
        </w:rPr>
        <w:t>的。因此，</w:t>
      </w:r>
      <w:r w:rsidR="00707998">
        <w:rPr>
          <w:rFonts w:ascii="仿宋" w:eastAsia="仿宋" w:hAnsi="仿宋" w:hint="eastAsia"/>
          <w:sz w:val="24"/>
          <w:szCs w:val="24"/>
        </w:rPr>
        <w:t>该项下资本流动逆差规模的不断扩大，</w:t>
      </w:r>
      <w:r w:rsidR="00707998" w:rsidRPr="005F3771">
        <w:rPr>
          <w:rFonts w:ascii="仿宋" w:eastAsia="仿宋" w:hAnsi="仿宋" w:hint="eastAsia"/>
          <w:sz w:val="24"/>
          <w:szCs w:val="24"/>
        </w:rPr>
        <w:t>意味着</w:t>
      </w:r>
      <w:r w:rsidR="00707998">
        <w:rPr>
          <w:rFonts w:ascii="仿宋" w:eastAsia="仿宋" w:hAnsi="仿宋" w:hint="eastAsia"/>
          <w:sz w:val="24"/>
          <w:szCs w:val="24"/>
        </w:rPr>
        <w:t>在我国跨境私人资本流动中，游离于监管当局</w:t>
      </w:r>
      <w:r w:rsidR="004020FA">
        <w:rPr>
          <w:rFonts w:ascii="仿宋" w:eastAsia="仿宋" w:hAnsi="仿宋" w:hint="eastAsia"/>
          <w:sz w:val="24"/>
          <w:szCs w:val="24"/>
        </w:rPr>
        <w:t>监控和管理</w:t>
      </w:r>
      <w:r w:rsidR="00707998">
        <w:rPr>
          <w:rFonts w:ascii="仿宋" w:eastAsia="仿宋" w:hAnsi="仿宋" w:hint="eastAsia"/>
          <w:sz w:val="24"/>
          <w:szCs w:val="24"/>
        </w:rPr>
        <w:t>之外</w:t>
      </w:r>
      <w:r w:rsidR="004020FA">
        <w:rPr>
          <w:rFonts w:ascii="仿宋" w:eastAsia="仿宋" w:hAnsi="仿宋" w:hint="eastAsia"/>
          <w:sz w:val="24"/>
          <w:szCs w:val="24"/>
        </w:rPr>
        <w:t>的</w:t>
      </w:r>
      <w:r w:rsidR="00707998">
        <w:rPr>
          <w:rFonts w:ascii="仿宋" w:eastAsia="仿宋" w:hAnsi="仿宋" w:hint="eastAsia"/>
          <w:sz w:val="24"/>
          <w:szCs w:val="24"/>
        </w:rPr>
        <w:t>私人资本流动规模越来越大。一旦</w:t>
      </w:r>
      <w:r w:rsidR="00707998" w:rsidRPr="000B000D">
        <w:rPr>
          <w:rFonts w:ascii="仿宋" w:eastAsia="仿宋" w:hAnsi="仿宋" w:hint="eastAsia"/>
          <w:sz w:val="24"/>
          <w:szCs w:val="24"/>
        </w:rPr>
        <w:t>发生</w:t>
      </w:r>
      <w:r w:rsidR="00707998">
        <w:rPr>
          <w:rFonts w:ascii="仿宋" w:eastAsia="仿宋" w:hAnsi="仿宋" w:hint="eastAsia"/>
          <w:sz w:val="24"/>
          <w:szCs w:val="24"/>
        </w:rPr>
        <w:t>较大</w:t>
      </w:r>
      <w:r w:rsidR="00707998" w:rsidRPr="000B000D">
        <w:rPr>
          <w:rFonts w:ascii="仿宋" w:eastAsia="仿宋" w:hAnsi="仿宋" w:hint="eastAsia"/>
          <w:sz w:val="24"/>
          <w:szCs w:val="24"/>
        </w:rPr>
        <w:t>的金融冲击，</w:t>
      </w:r>
      <w:r w:rsidR="00707998">
        <w:rPr>
          <w:rFonts w:ascii="仿宋" w:eastAsia="仿宋" w:hAnsi="仿宋" w:hint="eastAsia"/>
          <w:sz w:val="24"/>
          <w:szCs w:val="24"/>
        </w:rPr>
        <w:t>引发私人资本大规模流进或流出我国，监管当局对跨境私人资本流动的管控将无法实施，更谈不上提高</w:t>
      </w:r>
      <w:r w:rsidR="00707998" w:rsidRPr="000B000D">
        <w:rPr>
          <w:rFonts w:ascii="仿宋" w:eastAsia="仿宋" w:hAnsi="仿宋" w:hint="eastAsia"/>
          <w:sz w:val="24"/>
          <w:szCs w:val="24"/>
        </w:rPr>
        <w:t>管控和调节</w:t>
      </w:r>
      <w:r w:rsidR="00707998">
        <w:rPr>
          <w:rFonts w:ascii="仿宋" w:eastAsia="仿宋" w:hAnsi="仿宋" w:hint="eastAsia"/>
          <w:sz w:val="24"/>
          <w:szCs w:val="24"/>
        </w:rPr>
        <w:t>效率</w:t>
      </w:r>
      <w:r w:rsidR="00707998" w:rsidRPr="000B000D">
        <w:rPr>
          <w:rFonts w:ascii="仿宋" w:eastAsia="仿宋" w:hAnsi="仿宋" w:hint="eastAsia"/>
          <w:sz w:val="24"/>
          <w:szCs w:val="24"/>
        </w:rPr>
        <w:t>。</w:t>
      </w:r>
    </w:p>
    <w:p w:rsidR="00707998" w:rsidRPr="00707998" w:rsidRDefault="00707998" w:rsidP="00707998">
      <w:pPr>
        <w:ind w:firstLineChars="200" w:firstLine="420"/>
        <w:rPr>
          <w:rFonts w:ascii="仿宋" w:eastAsia="仿宋" w:hAnsi="仿宋"/>
        </w:rPr>
      </w:pPr>
    </w:p>
    <w:p w:rsidR="00551C06" w:rsidRDefault="00551C06" w:rsidP="001E5E7C">
      <w:pPr>
        <w:ind w:firstLineChars="200" w:firstLine="420"/>
        <w:rPr>
          <w:rFonts w:ascii="仿宋" w:eastAsia="仿宋" w:hAnsi="仿宋"/>
        </w:rPr>
      </w:pPr>
    </w:p>
    <w:sectPr w:rsidR="00551C06" w:rsidSect="001453C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38C" w:rsidRDefault="0029038C" w:rsidP="00EF4EAC">
      <w:r>
        <w:separator/>
      </w:r>
    </w:p>
  </w:endnote>
  <w:endnote w:type="continuationSeparator" w:id="0">
    <w:p w:rsidR="0029038C" w:rsidRDefault="0029038C" w:rsidP="00EF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38C" w:rsidRDefault="0029038C" w:rsidP="00EF4EAC">
      <w:r>
        <w:separator/>
      </w:r>
    </w:p>
  </w:footnote>
  <w:footnote w:type="continuationSeparator" w:id="0">
    <w:p w:rsidR="0029038C" w:rsidRDefault="0029038C" w:rsidP="00EF4EAC">
      <w:r>
        <w:continuationSeparator/>
      </w:r>
    </w:p>
  </w:footnote>
  <w:footnote w:id="1">
    <w:p w:rsidR="00273B02" w:rsidRPr="00641AAC" w:rsidRDefault="00273B02" w:rsidP="00236D4D">
      <w:pPr>
        <w:pStyle w:val="a7"/>
      </w:pPr>
      <w:r>
        <w:rPr>
          <w:rStyle w:val="a8"/>
        </w:rPr>
        <w:footnoteRef/>
      </w:r>
      <w:r>
        <w:t xml:space="preserve"> </w:t>
      </w:r>
      <w:r>
        <w:rPr>
          <w:rFonts w:hint="eastAsia"/>
        </w:rPr>
        <w:t>数据来自</w:t>
      </w:r>
      <w:r>
        <w:rPr>
          <w:rFonts w:hint="eastAsia"/>
        </w:rPr>
        <w:t>IMF</w:t>
      </w:r>
      <w:r>
        <w:rPr>
          <w:rFonts w:hint="eastAsia"/>
        </w:rPr>
        <w:t>世界经济展望数据库和中经网统计数据库。</w:t>
      </w:r>
    </w:p>
  </w:footnote>
  <w:footnote w:id="2">
    <w:p w:rsidR="00273B02" w:rsidRPr="004729A8" w:rsidRDefault="00273B02">
      <w:pPr>
        <w:pStyle w:val="a7"/>
      </w:pPr>
      <w:r>
        <w:rPr>
          <w:rStyle w:val="a8"/>
        </w:rPr>
        <w:footnoteRef/>
      </w:r>
      <w:r>
        <w:t xml:space="preserve"> </w:t>
      </w:r>
      <w:r>
        <w:rPr>
          <w:rFonts w:hint="eastAsia"/>
        </w:rPr>
        <w:t>基于期货交易的预期。数据来自</w:t>
      </w:r>
      <w:r>
        <w:rPr>
          <w:rFonts w:hint="eastAsia"/>
        </w:rPr>
        <w:t>BIS</w:t>
      </w:r>
      <w:r>
        <w:rPr>
          <w:rFonts w:hint="eastAsia"/>
        </w:rPr>
        <w:t>。</w:t>
      </w:r>
    </w:p>
  </w:footnote>
  <w:footnote w:id="3">
    <w:p w:rsidR="00273B02" w:rsidRPr="00E9024D" w:rsidRDefault="00273B02">
      <w:pPr>
        <w:pStyle w:val="a7"/>
      </w:pPr>
      <w:r>
        <w:rPr>
          <w:rStyle w:val="a8"/>
        </w:rPr>
        <w:footnoteRef/>
      </w:r>
      <w:r>
        <w:t xml:space="preserve"> </w:t>
      </w:r>
      <w:r>
        <w:rPr>
          <w:rFonts w:hint="eastAsia"/>
        </w:rPr>
        <w:t>EM-VXY</w:t>
      </w:r>
      <w:r>
        <w:rPr>
          <w:rFonts w:hint="eastAsia"/>
        </w:rPr>
        <w:t>是</w:t>
      </w:r>
      <w:r w:rsidRPr="00E9024D">
        <w:rPr>
          <w:rFonts w:hint="eastAsia"/>
        </w:rPr>
        <w:t>JP Morgan</w:t>
      </w:r>
      <w:r>
        <w:rPr>
          <w:rFonts w:hint="eastAsia"/>
        </w:rPr>
        <w:t>的</w:t>
      </w:r>
      <w:r w:rsidRPr="00E9024D">
        <w:rPr>
          <w:rFonts w:hint="eastAsia"/>
        </w:rPr>
        <w:t>新兴市场波动性指数</w:t>
      </w:r>
      <w:r>
        <w:rPr>
          <w:rFonts w:hint="eastAsia"/>
        </w:rPr>
        <w:t>，</w:t>
      </w:r>
      <w:r>
        <w:rPr>
          <w:rFonts w:hint="eastAsia"/>
        </w:rPr>
        <w:t>VIX</w:t>
      </w:r>
      <w:r>
        <w:rPr>
          <w:rFonts w:hint="eastAsia"/>
        </w:rPr>
        <w:t>是</w:t>
      </w:r>
      <w:r w:rsidRPr="00E9024D">
        <w:rPr>
          <w:rFonts w:hint="eastAsia"/>
        </w:rPr>
        <w:t>芝加哥</w:t>
      </w:r>
      <w:r>
        <w:rPr>
          <w:rFonts w:hint="eastAsia"/>
        </w:rPr>
        <w:t>委员会的</w:t>
      </w:r>
      <w:r w:rsidRPr="00E9024D">
        <w:rPr>
          <w:rFonts w:hint="eastAsia"/>
        </w:rPr>
        <w:t>期权交易波动性指数</w:t>
      </w:r>
      <w:r>
        <w:rPr>
          <w:rFonts w:hint="eastAsia"/>
        </w:rPr>
        <w:t>。两者具有不同的统计样本对象和核算方法，所以不具有横向可比性。</w:t>
      </w:r>
    </w:p>
  </w:footnote>
  <w:footnote w:id="4">
    <w:p w:rsidR="00273B02" w:rsidRPr="00D01D3B" w:rsidRDefault="00273B02">
      <w:pPr>
        <w:pStyle w:val="a7"/>
      </w:pPr>
      <w:r>
        <w:rPr>
          <w:rStyle w:val="a8"/>
        </w:rPr>
        <w:footnoteRef/>
      </w:r>
      <w:r>
        <w:t xml:space="preserve"> </w:t>
      </w:r>
      <w:r>
        <w:rPr>
          <w:rFonts w:hint="eastAsia"/>
        </w:rPr>
        <w:t>数据来自</w:t>
      </w:r>
      <w:r>
        <w:rPr>
          <w:rFonts w:hint="eastAsia"/>
        </w:rPr>
        <w:t>IMF2016</w:t>
      </w:r>
      <w:r>
        <w:rPr>
          <w:rFonts w:hint="eastAsia"/>
        </w:rPr>
        <w:t>年</w:t>
      </w:r>
      <w:r>
        <w:rPr>
          <w:rFonts w:hint="eastAsia"/>
        </w:rPr>
        <w:t>10</w:t>
      </w:r>
      <w:r>
        <w:rPr>
          <w:rFonts w:hint="eastAsia"/>
        </w:rPr>
        <w:t>月的《世界经济展望》和</w:t>
      </w:r>
      <w:r>
        <w:rPr>
          <w:rFonts w:hint="eastAsia"/>
        </w:rPr>
        <w:t>BIS2016</w:t>
      </w:r>
      <w:r>
        <w:rPr>
          <w:rFonts w:hint="eastAsia"/>
        </w:rPr>
        <w:t>年</w:t>
      </w:r>
      <w:r>
        <w:rPr>
          <w:rFonts w:hint="eastAsia"/>
        </w:rPr>
        <w:t>9</w:t>
      </w:r>
      <w:r>
        <w:rPr>
          <w:rFonts w:hint="eastAsia"/>
        </w:rPr>
        <w:t>月的《季度报告》。</w:t>
      </w:r>
    </w:p>
  </w:footnote>
  <w:footnote w:id="5">
    <w:p w:rsidR="00273B02" w:rsidRPr="00DA64D4" w:rsidRDefault="00273B02">
      <w:pPr>
        <w:pStyle w:val="a7"/>
      </w:pPr>
      <w:r>
        <w:rPr>
          <w:rStyle w:val="a8"/>
        </w:rPr>
        <w:footnoteRef/>
      </w:r>
      <w:r>
        <w:t xml:space="preserve"> </w:t>
      </w:r>
      <w:r>
        <w:rPr>
          <w:rFonts w:hint="eastAsia"/>
        </w:rPr>
        <w:t>数据来自</w:t>
      </w:r>
      <w:r>
        <w:rPr>
          <w:rFonts w:hint="eastAsia"/>
        </w:rPr>
        <w:t>BIS</w:t>
      </w:r>
      <w:r>
        <w:rPr>
          <w:rFonts w:hint="eastAsia"/>
        </w:rPr>
        <w:t>。</w:t>
      </w:r>
    </w:p>
  </w:footnote>
  <w:footnote w:id="6">
    <w:p w:rsidR="00273B02" w:rsidRPr="00614971" w:rsidRDefault="00273B02">
      <w:pPr>
        <w:pStyle w:val="a7"/>
      </w:pPr>
      <w:r>
        <w:rPr>
          <w:rStyle w:val="a8"/>
        </w:rPr>
        <w:footnoteRef/>
      </w:r>
      <w:r>
        <w:t xml:space="preserve"> </w:t>
      </w:r>
      <w:r>
        <w:rPr>
          <w:rFonts w:hint="eastAsia"/>
        </w:rPr>
        <w:t>美国的股指是</w:t>
      </w:r>
      <w:r>
        <w:rPr>
          <w:rFonts w:hint="eastAsia"/>
        </w:rPr>
        <w:t>S&amp;P500</w:t>
      </w:r>
      <w:r>
        <w:rPr>
          <w:rFonts w:hint="eastAsia"/>
        </w:rPr>
        <w:t>，日本的股指是日经</w:t>
      </w:r>
      <w:r>
        <w:rPr>
          <w:rFonts w:hint="eastAsia"/>
        </w:rPr>
        <w:t>225</w:t>
      </w:r>
      <w:r>
        <w:rPr>
          <w:rFonts w:hint="eastAsia"/>
        </w:rPr>
        <w:t>，欧洲的股指是</w:t>
      </w:r>
      <w:r>
        <w:rPr>
          <w:rFonts w:hint="eastAsia"/>
        </w:rPr>
        <w:t>STOXX</w:t>
      </w:r>
      <w:r>
        <w:rPr>
          <w:rFonts w:hint="eastAsia"/>
        </w:rPr>
        <w:t>欧洲</w:t>
      </w:r>
      <w:r>
        <w:rPr>
          <w:rFonts w:hint="eastAsia"/>
        </w:rPr>
        <w:t>600</w:t>
      </w:r>
      <w:r>
        <w:rPr>
          <w:rFonts w:hint="eastAsia"/>
        </w:rPr>
        <w:t>，新兴市场的股指是</w:t>
      </w:r>
      <w:r>
        <w:rPr>
          <w:rFonts w:hint="eastAsia"/>
        </w:rPr>
        <w:t>MSCI</w:t>
      </w:r>
      <w:r>
        <w:rPr>
          <w:rFonts w:hint="eastAsia"/>
        </w:rPr>
        <w:t>新兴市场指数。数据来自</w:t>
      </w:r>
      <w:r>
        <w:rPr>
          <w:rFonts w:hint="eastAsia"/>
        </w:rPr>
        <w:t>BIS</w:t>
      </w:r>
      <w:r>
        <w:rPr>
          <w:rFonts w:hint="eastAsia"/>
        </w:rPr>
        <w:t>。</w:t>
      </w:r>
    </w:p>
  </w:footnote>
  <w:footnote w:id="7">
    <w:p w:rsidR="00273B02" w:rsidRPr="00496E18" w:rsidRDefault="00273B02" w:rsidP="00550929">
      <w:pPr>
        <w:pStyle w:val="a7"/>
      </w:pPr>
      <w:r>
        <w:rPr>
          <w:rStyle w:val="a8"/>
        </w:rPr>
        <w:footnoteRef/>
      </w:r>
      <w:r>
        <w:t xml:space="preserve"> </w:t>
      </w:r>
      <w:r>
        <w:rPr>
          <w:rFonts w:hint="eastAsia"/>
        </w:rPr>
        <w:t>BIS, 86th Annual Report.</w:t>
      </w:r>
    </w:p>
  </w:footnote>
  <w:footnote w:id="8">
    <w:p w:rsidR="00273B02" w:rsidRPr="000120BA" w:rsidRDefault="00273B02" w:rsidP="001C21BE">
      <w:pPr>
        <w:pStyle w:val="a7"/>
      </w:pPr>
      <w:r>
        <w:rPr>
          <w:rStyle w:val="a8"/>
        </w:rPr>
        <w:footnoteRef/>
      </w:r>
      <w:r>
        <w:t xml:space="preserve"> </w:t>
      </w:r>
      <w:r>
        <w:rPr>
          <w:rFonts w:hint="eastAsia"/>
        </w:rPr>
        <w:t>数据来源</w:t>
      </w:r>
      <w:r>
        <w:rPr>
          <w:rFonts w:hint="eastAsia"/>
        </w:rPr>
        <w:t>BIS</w:t>
      </w:r>
      <w:r>
        <w:rPr>
          <w:rFonts w:hint="eastAsia"/>
        </w:rPr>
        <w:t>。</w:t>
      </w:r>
    </w:p>
  </w:footnote>
  <w:footnote w:id="9">
    <w:p w:rsidR="00273B02" w:rsidRPr="007E65A0" w:rsidRDefault="00273B02">
      <w:pPr>
        <w:pStyle w:val="a7"/>
      </w:pPr>
      <w:r>
        <w:rPr>
          <w:rStyle w:val="a8"/>
        </w:rPr>
        <w:footnoteRef/>
      </w:r>
      <w:r>
        <w:t xml:space="preserve"> </w:t>
      </w:r>
      <w:r>
        <w:rPr>
          <w:rFonts w:hint="eastAsia"/>
        </w:rPr>
        <w:t>数据来自</w:t>
      </w:r>
      <w:r>
        <w:rPr>
          <w:rFonts w:hint="eastAsia"/>
        </w:rPr>
        <w:t>BIS</w:t>
      </w:r>
      <w:r>
        <w:rPr>
          <w:rFonts w:hint="eastAsia"/>
        </w:rPr>
        <w:t>的估算。</w:t>
      </w:r>
    </w:p>
  </w:footnote>
  <w:footnote w:id="10">
    <w:p w:rsidR="0064711F" w:rsidRPr="00B9167A" w:rsidRDefault="0064711F" w:rsidP="0064711F">
      <w:pPr>
        <w:pStyle w:val="a7"/>
      </w:pPr>
      <w:r>
        <w:rPr>
          <w:rStyle w:val="a8"/>
        </w:rPr>
        <w:footnoteRef/>
      </w:r>
      <w:r>
        <w:t xml:space="preserve"> </w:t>
      </w:r>
      <w:r>
        <w:rPr>
          <w:rFonts w:hint="eastAsia"/>
        </w:rPr>
        <w:t>数据来自</w:t>
      </w:r>
      <w:r>
        <w:rPr>
          <w:rFonts w:hint="eastAsia"/>
        </w:rPr>
        <w:t>BIS</w:t>
      </w:r>
      <w:r>
        <w:rPr>
          <w:rFonts w:hint="eastAsia"/>
        </w:rPr>
        <w:t>。</w:t>
      </w:r>
    </w:p>
  </w:footnote>
  <w:footnote w:id="11">
    <w:p w:rsidR="00F42033" w:rsidRPr="00F42033" w:rsidRDefault="00F42033">
      <w:pPr>
        <w:pStyle w:val="a7"/>
      </w:pPr>
      <w:r>
        <w:rPr>
          <w:rStyle w:val="a8"/>
        </w:rPr>
        <w:footnoteRef/>
      </w:r>
      <w:r>
        <w:t xml:space="preserve"> </w:t>
      </w:r>
      <w:r w:rsidR="00E01BCD">
        <w:rPr>
          <w:rFonts w:hint="eastAsia"/>
        </w:rPr>
        <w:t>跨境信贷存量</w:t>
      </w:r>
      <w:proofErr w:type="gramStart"/>
      <w:r w:rsidR="00E01BCD">
        <w:rPr>
          <w:rFonts w:hint="eastAsia"/>
        </w:rPr>
        <w:t>的年化增长率</w:t>
      </w:r>
      <w:proofErr w:type="gramEnd"/>
      <w:r w:rsidR="00E01BCD">
        <w:rPr>
          <w:rFonts w:hint="eastAsia"/>
        </w:rPr>
        <w:t>，</w:t>
      </w:r>
      <w:r>
        <w:rPr>
          <w:rFonts w:hint="eastAsia"/>
        </w:rPr>
        <w:t>数据来自</w:t>
      </w:r>
      <w:r>
        <w:rPr>
          <w:rFonts w:hint="eastAsia"/>
        </w:rPr>
        <w:t>BIS</w:t>
      </w:r>
      <w:r>
        <w:rPr>
          <w:rFonts w:hint="eastAsia"/>
        </w:rPr>
        <w:t>。</w:t>
      </w:r>
    </w:p>
  </w:footnote>
  <w:footnote w:id="12">
    <w:p w:rsidR="00017982" w:rsidRPr="00F42033" w:rsidRDefault="00017982" w:rsidP="00017982">
      <w:pPr>
        <w:pStyle w:val="a7"/>
      </w:pPr>
      <w:r>
        <w:rPr>
          <w:rStyle w:val="a8"/>
        </w:rPr>
        <w:footnoteRef/>
      </w:r>
      <w:r>
        <w:t xml:space="preserve"> </w:t>
      </w:r>
      <w:r>
        <w:rPr>
          <w:rFonts w:hint="eastAsia"/>
        </w:rPr>
        <w:t>跨境信贷存量</w:t>
      </w:r>
      <w:proofErr w:type="gramStart"/>
      <w:r>
        <w:rPr>
          <w:rFonts w:hint="eastAsia"/>
        </w:rPr>
        <w:t>的年化增长率</w:t>
      </w:r>
      <w:proofErr w:type="gramEnd"/>
      <w:r>
        <w:rPr>
          <w:rFonts w:hint="eastAsia"/>
        </w:rPr>
        <w:t>，数据来自</w:t>
      </w:r>
      <w:r>
        <w:rPr>
          <w:rFonts w:hint="eastAsia"/>
        </w:rPr>
        <w:t>BIS</w:t>
      </w:r>
      <w:r>
        <w:rPr>
          <w:rFonts w:hint="eastAsia"/>
        </w:rPr>
        <w:t>。</w:t>
      </w:r>
    </w:p>
  </w:footnote>
  <w:footnote w:id="13">
    <w:p w:rsidR="00273B02" w:rsidRPr="00A87ECB" w:rsidRDefault="00273B02" w:rsidP="00F5131D">
      <w:pPr>
        <w:pStyle w:val="a7"/>
      </w:pPr>
      <w:r>
        <w:rPr>
          <w:rStyle w:val="a8"/>
        </w:rPr>
        <w:footnoteRef/>
      </w:r>
      <w:r>
        <w:t xml:space="preserve"> </w:t>
      </w:r>
      <w:r>
        <w:rPr>
          <w:rFonts w:hint="eastAsia"/>
        </w:rPr>
        <w:t>图中指标分别是</w:t>
      </w:r>
      <w:r>
        <w:rPr>
          <w:rFonts w:hint="eastAsia"/>
        </w:rPr>
        <w:t>1</w:t>
      </w:r>
      <w:r>
        <w:rPr>
          <w:rFonts w:hint="eastAsia"/>
        </w:rPr>
        <w:t>年期美元</w:t>
      </w:r>
      <w:r>
        <w:rPr>
          <w:rFonts w:hint="eastAsia"/>
        </w:rPr>
        <w:t>OIS</w:t>
      </w:r>
      <w:r>
        <w:rPr>
          <w:rFonts w:hint="eastAsia"/>
        </w:rPr>
        <w:t>与</w:t>
      </w:r>
      <w:r>
        <w:rPr>
          <w:rFonts w:hint="eastAsia"/>
        </w:rPr>
        <w:t>1</w:t>
      </w:r>
      <w:r>
        <w:rPr>
          <w:rFonts w:hint="eastAsia"/>
        </w:rPr>
        <w:t>年期欧元</w:t>
      </w:r>
      <w:r>
        <w:rPr>
          <w:rFonts w:hint="eastAsia"/>
        </w:rPr>
        <w:t>OIS</w:t>
      </w:r>
      <w:r>
        <w:rPr>
          <w:rFonts w:hint="eastAsia"/>
        </w:rPr>
        <w:t>、</w:t>
      </w:r>
      <w:r>
        <w:rPr>
          <w:rFonts w:hint="eastAsia"/>
        </w:rPr>
        <w:t>1</w:t>
      </w:r>
      <w:r>
        <w:rPr>
          <w:rFonts w:hint="eastAsia"/>
        </w:rPr>
        <w:t>年期日元</w:t>
      </w:r>
      <w:r>
        <w:rPr>
          <w:rFonts w:hint="eastAsia"/>
        </w:rPr>
        <w:t>OIS</w:t>
      </w:r>
      <w:r>
        <w:rPr>
          <w:rFonts w:hint="eastAsia"/>
        </w:rPr>
        <w:t>以及</w:t>
      </w:r>
      <w:r>
        <w:rPr>
          <w:rFonts w:hint="eastAsia"/>
        </w:rPr>
        <w:t>1</w:t>
      </w:r>
      <w:r>
        <w:rPr>
          <w:rFonts w:hint="eastAsia"/>
        </w:rPr>
        <w:t>年期英镑</w:t>
      </w:r>
      <w:r>
        <w:rPr>
          <w:rFonts w:hint="eastAsia"/>
        </w:rPr>
        <w:t>OIS</w:t>
      </w:r>
      <w:r>
        <w:rPr>
          <w:rFonts w:hint="eastAsia"/>
        </w:rPr>
        <w:t>的收益差。数据来自</w:t>
      </w:r>
      <w:r>
        <w:rPr>
          <w:rFonts w:hint="eastAsia"/>
        </w:rPr>
        <w:t>BIS</w:t>
      </w:r>
      <w:r>
        <w:rPr>
          <w:rFonts w:hint="eastAsia"/>
        </w:rPr>
        <w:t>。</w:t>
      </w:r>
    </w:p>
  </w:footnote>
  <w:footnote w:id="14">
    <w:p w:rsidR="00273B02" w:rsidRDefault="00273B02">
      <w:pPr>
        <w:pStyle w:val="a7"/>
      </w:pPr>
      <w:r>
        <w:rPr>
          <w:rStyle w:val="a8"/>
        </w:rPr>
        <w:footnoteRef/>
      </w:r>
      <w:r>
        <w:t xml:space="preserve"> </w:t>
      </w:r>
      <w:r>
        <w:rPr>
          <w:rFonts w:hint="eastAsia"/>
        </w:rPr>
        <w:t>主要是针对优先基金和市政基金，即投资于企业债的优先货币基金、投资于市政债的市政基金。新的规则要求：</w:t>
      </w:r>
      <w:r>
        <w:rPr>
          <w:rFonts w:hint="eastAsia"/>
        </w:rPr>
        <w:t>1</w:t>
      </w:r>
      <w:r>
        <w:rPr>
          <w:rFonts w:hint="eastAsia"/>
        </w:rPr>
        <w:t>）</w:t>
      </w:r>
      <w:r w:rsidRPr="009E62AC">
        <w:rPr>
          <w:rFonts w:hint="eastAsia"/>
        </w:rPr>
        <w:t>优先货币基金必须实施浮动的基金单位净值</w:t>
      </w:r>
      <w:r>
        <w:rPr>
          <w:rFonts w:hint="eastAsia"/>
        </w:rPr>
        <w:t>；</w:t>
      </w:r>
      <w:r>
        <w:rPr>
          <w:rFonts w:hint="eastAsia"/>
        </w:rPr>
        <w:t>2</w:t>
      </w:r>
      <w:r>
        <w:rPr>
          <w:rFonts w:hint="eastAsia"/>
        </w:rPr>
        <w:t>）</w:t>
      </w:r>
      <w:r w:rsidRPr="00DF7782">
        <w:rPr>
          <w:rFonts w:hint="eastAsia"/>
        </w:rPr>
        <w:t>在面临压力或需要暂时阻止投资者进行基金赎回时，</w:t>
      </w:r>
      <w:r>
        <w:rPr>
          <w:rFonts w:hint="eastAsia"/>
        </w:rPr>
        <w:t>优先</w:t>
      </w:r>
      <w:r w:rsidRPr="00DF7782">
        <w:rPr>
          <w:rFonts w:hint="eastAsia"/>
        </w:rPr>
        <w:t>货币市场基金</w:t>
      </w:r>
      <w:r>
        <w:rPr>
          <w:rFonts w:hint="eastAsia"/>
        </w:rPr>
        <w:t>可以</w:t>
      </w:r>
      <w:r w:rsidRPr="00DF7782">
        <w:rPr>
          <w:rFonts w:hint="eastAsia"/>
        </w:rPr>
        <w:t>向投资者收取一定的赎回费</w:t>
      </w:r>
      <w:r>
        <w:rPr>
          <w:rFonts w:hint="eastAsia"/>
        </w:rPr>
        <w:t>，甚至暂停赎回</w:t>
      </w:r>
      <w:r w:rsidRPr="00DF7782">
        <w:rPr>
          <w:rFonts w:hint="eastAsia"/>
        </w:rPr>
        <w:t>。</w:t>
      </w:r>
    </w:p>
  </w:footnote>
  <w:footnote w:id="15">
    <w:p w:rsidR="00273B02" w:rsidRPr="003B3732" w:rsidRDefault="00273B02">
      <w:pPr>
        <w:pStyle w:val="a7"/>
      </w:pPr>
      <w:r>
        <w:rPr>
          <w:rStyle w:val="a8"/>
        </w:rPr>
        <w:footnoteRef/>
      </w:r>
      <w:r>
        <w:t xml:space="preserve"> </w:t>
      </w:r>
      <w:r>
        <w:rPr>
          <w:rFonts w:hint="eastAsia"/>
        </w:rPr>
        <w:t>数据来自</w:t>
      </w:r>
      <w:r>
        <w:rPr>
          <w:rFonts w:hint="eastAsia"/>
        </w:rPr>
        <w:t>BIS</w:t>
      </w:r>
      <w:r>
        <w:rPr>
          <w:rFonts w:hint="eastAsia"/>
        </w:rPr>
        <w:t>。</w:t>
      </w:r>
    </w:p>
  </w:footnote>
  <w:footnote w:id="16">
    <w:p w:rsidR="00273B02" w:rsidRPr="0089185A" w:rsidRDefault="00273B02">
      <w:pPr>
        <w:pStyle w:val="a7"/>
      </w:pPr>
      <w:r>
        <w:rPr>
          <w:rStyle w:val="a8"/>
        </w:rPr>
        <w:footnoteRef/>
      </w:r>
      <w:r>
        <w:t xml:space="preserve"> </w:t>
      </w:r>
      <w:r>
        <w:rPr>
          <w:rFonts w:hint="eastAsia"/>
        </w:rPr>
        <w:t>数据来自</w:t>
      </w:r>
      <w:r>
        <w:rPr>
          <w:rFonts w:hint="eastAsia"/>
        </w:rPr>
        <w:t>IMF</w:t>
      </w:r>
      <w:r>
        <w:rPr>
          <w:rFonts w:hint="eastAsia"/>
        </w:rPr>
        <w:t>和</w:t>
      </w:r>
      <w:r>
        <w:rPr>
          <w:rFonts w:hint="eastAsia"/>
        </w:rPr>
        <w:t>BIS</w:t>
      </w:r>
      <w:r>
        <w:rPr>
          <w:rFonts w:hint="eastAsia"/>
        </w:rPr>
        <w:t>。</w:t>
      </w:r>
    </w:p>
  </w:footnote>
  <w:footnote w:id="17">
    <w:p w:rsidR="00273B02" w:rsidRPr="00F933A1" w:rsidRDefault="00273B02">
      <w:pPr>
        <w:pStyle w:val="a7"/>
      </w:pPr>
      <w:r>
        <w:rPr>
          <w:rStyle w:val="a8"/>
        </w:rPr>
        <w:footnoteRef/>
      </w:r>
      <w:r>
        <w:t xml:space="preserve"> </w:t>
      </w:r>
      <w:r>
        <w:rPr>
          <w:rFonts w:hint="eastAsia"/>
        </w:rPr>
        <w:t>数据来自</w:t>
      </w:r>
      <w:r>
        <w:rPr>
          <w:rFonts w:hint="eastAsia"/>
        </w:rPr>
        <w:t>BIS</w:t>
      </w:r>
    </w:p>
  </w:footnote>
  <w:footnote w:id="18">
    <w:p w:rsidR="00273B02" w:rsidRPr="004B2F2E" w:rsidRDefault="00273B02">
      <w:pPr>
        <w:pStyle w:val="a7"/>
      </w:pPr>
      <w:r>
        <w:rPr>
          <w:rStyle w:val="a8"/>
        </w:rPr>
        <w:footnoteRef/>
      </w:r>
      <w:r>
        <w:t xml:space="preserve"> </w:t>
      </w:r>
      <w:r w:rsidRPr="004B2F2E">
        <w:t xml:space="preserve">Taylor, M. 1989. </w:t>
      </w:r>
      <w:proofErr w:type="gramStart"/>
      <w:r w:rsidRPr="004B2F2E">
        <w:t>Covered Interest Arbitrage and Market Turbulence.</w:t>
      </w:r>
      <w:proofErr w:type="gramEnd"/>
      <w:r w:rsidRPr="004B2F2E">
        <w:t xml:space="preserve"> Economic Journal, No. 99, 376-391.</w:t>
      </w:r>
    </w:p>
  </w:footnote>
  <w:footnote w:id="19">
    <w:p w:rsidR="0064711F" w:rsidRPr="00B9167A" w:rsidRDefault="0064711F" w:rsidP="0064711F">
      <w:pPr>
        <w:pStyle w:val="a7"/>
      </w:pPr>
      <w:r>
        <w:rPr>
          <w:rStyle w:val="a8"/>
        </w:rPr>
        <w:footnoteRef/>
      </w:r>
      <w:r>
        <w:t xml:space="preserve"> </w:t>
      </w:r>
      <w:r>
        <w:rPr>
          <w:rFonts w:hint="eastAsia"/>
        </w:rPr>
        <w:t>数据来自</w:t>
      </w:r>
      <w:r>
        <w:rPr>
          <w:rFonts w:hint="eastAsia"/>
        </w:rPr>
        <w:t>BIS</w:t>
      </w:r>
      <w:r>
        <w:rPr>
          <w:rFonts w:hint="eastAsia"/>
        </w:rPr>
        <w:t>。</w:t>
      </w:r>
    </w:p>
  </w:footnote>
  <w:footnote w:id="20">
    <w:p w:rsidR="00273B02" w:rsidRPr="00176703" w:rsidRDefault="00273B02">
      <w:pPr>
        <w:pStyle w:val="a7"/>
      </w:pPr>
      <w:r>
        <w:rPr>
          <w:rStyle w:val="a8"/>
        </w:rPr>
        <w:footnoteRef/>
      </w:r>
      <w:r>
        <w:t xml:space="preserve"> </w:t>
      </w:r>
      <w:r w:rsidRPr="00176703">
        <w:rPr>
          <w:rFonts w:hint="eastAsia"/>
        </w:rPr>
        <w:t>股东、债权人和审慎监管机构</w:t>
      </w:r>
      <w:r>
        <w:rPr>
          <w:rFonts w:hint="eastAsia"/>
        </w:rPr>
        <w:t>都要求更加严格的风险管理。</w:t>
      </w:r>
    </w:p>
  </w:footnote>
  <w:footnote w:id="21">
    <w:p w:rsidR="004C42AC" w:rsidRPr="00394B4A" w:rsidRDefault="004C42AC" w:rsidP="004C42AC">
      <w:pPr>
        <w:pStyle w:val="a7"/>
      </w:pPr>
      <w:r>
        <w:rPr>
          <w:rStyle w:val="a8"/>
        </w:rPr>
        <w:footnoteRef/>
      </w:r>
      <w:r>
        <w:t xml:space="preserve"> </w:t>
      </w:r>
      <w:r>
        <w:rPr>
          <w:rFonts w:hint="eastAsia"/>
        </w:rPr>
        <w:t>数据来自</w:t>
      </w:r>
      <w:r>
        <w:rPr>
          <w:rFonts w:hint="eastAsia"/>
        </w:rPr>
        <w:t>IMF</w:t>
      </w:r>
      <w:r>
        <w:rPr>
          <w:rFonts w:hint="eastAsia"/>
        </w:rPr>
        <w:t>和</w:t>
      </w:r>
      <w:r>
        <w:rPr>
          <w:rFonts w:hint="eastAsia"/>
        </w:rPr>
        <w:t>BIS</w:t>
      </w:r>
      <w:r>
        <w:rPr>
          <w:rFonts w:hint="eastAsia"/>
        </w:rPr>
        <w:t>。</w:t>
      </w:r>
    </w:p>
  </w:footnote>
  <w:footnote w:id="22">
    <w:p w:rsidR="00C02A71" w:rsidRPr="00394B4A" w:rsidRDefault="00C02A71" w:rsidP="00C02A71">
      <w:pPr>
        <w:pStyle w:val="a7"/>
      </w:pPr>
      <w:r>
        <w:rPr>
          <w:rStyle w:val="a8"/>
        </w:rPr>
        <w:footnoteRef/>
      </w:r>
      <w:r>
        <w:t xml:space="preserve"> </w:t>
      </w:r>
      <w:r>
        <w:rPr>
          <w:rFonts w:hint="eastAsia"/>
        </w:rPr>
        <w:t>EMBI</w:t>
      </w:r>
      <w:r>
        <w:rPr>
          <w:rFonts w:hint="eastAsia"/>
        </w:rPr>
        <w:t>主权债券风险溢价，数据来自</w:t>
      </w:r>
      <w:r>
        <w:rPr>
          <w:rFonts w:hint="eastAsia"/>
        </w:rPr>
        <w:t>IMF2016</w:t>
      </w:r>
      <w:r>
        <w:rPr>
          <w:rFonts w:hint="eastAsia"/>
        </w:rPr>
        <w:t>年</w:t>
      </w:r>
      <w:r>
        <w:rPr>
          <w:rFonts w:hint="eastAsia"/>
        </w:rPr>
        <w:t>10</w:t>
      </w:r>
      <w:r>
        <w:rPr>
          <w:rFonts w:hint="eastAsia"/>
        </w:rPr>
        <w:t>月的世界经济展望。</w:t>
      </w:r>
    </w:p>
  </w:footnote>
  <w:footnote w:id="23">
    <w:p w:rsidR="00B40C29" w:rsidRPr="00B40C29" w:rsidRDefault="00B40C29">
      <w:pPr>
        <w:pStyle w:val="a7"/>
      </w:pPr>
      <w:r>
        <w:rPr>
          <w:rStyle w:val="a8"/>
        </w:rPr>
        <w:footnoteRef/>
      </w:r>
      <w:r>
        <w:t xml:space="preserve"> </w:t>
      </w:r>
      <w:r>
        <w:rPr>
          <w:rFonts w:hint="eastAsia"/>
        </w:rPr>
        <w:t>数据来自</w:t>
      </w:r>
      <w:r>
        <w:rPr>
          <w:rFonts w:hint="eastAsia"/>
        </w:rPr>
        <w:t>IMF</w:t>
      </w:r>
      <w:r>
        <w:rPr>
          <w:rFonts w:hint="eastAsia"/>
        </w:rPr>
        <w:t>和</w:t>
      </w:r>
      <w:r>
        <w:rPr>
          <w:rFonts w:hint="eastAsia"/>
        </w:rPr>
        <w:t>BIS</w:t>
      </w:r>
      <w:r>
        <w:rPr>
          <w:rFonts w:hint="eastAsia"/>
        </w:rPr>
        <w:t>。</w:t>
      </w:r>
    </w:p>
  </w:footnote>
  <w:footnote w:id="24">
    <w:p w:rsidR="0072701E" w:rsidRPr="00CA60E1" w:rsidRDefault="0072701E" w:rsidP="0072701E">
      <w:pPr>
        <w:pStyle w:val="a7"/>
      </w:pPr>
      <w:r>
        <w:rPr>
          <w:rStyle w:val="a8"/>
        </w:rPr>
        <w:footnoteRef/>
      </w:r>
      <w:r>
        <w:t xml:space="preserve"> </w:t>
      </w:r>
      <w:r>
        <w:rPr>
          <w:rFonts w:hint="eastAsia"/>
        </w:rPr>
        <w:t>数据来自</w:t>
      </w:r>
      <w:r>
        <w:rPr>
          <w:rFonts w:hint="eastAsia"/>
        </w:rPr>
        <w:t>BIS</w:t>
      </w:r>
      <w:r>
        <w:rPr>
          <w:rFonts w:hint="eastAsia"/>
        </w:rPr>
        <w:t>和</w:t>
      </w:r>
      <w:r>
        <w:rPr>
          <w:rFonts w:hint="eastAsia"/>
        </w:rPr>
        <w:t>IMF</w:t>
      </w:r>
      <w:r>
        <w:rPr>
          <w:rFonts w:hint="eastAsia"/>
        </w:rPr>
        <w:t>。</w:t>
      </w:r>
    </w:p>
  </w:footnote>
  <w:footnote w:id="25">
    <w:p w:rsidR="0064711F" w:rsidRPr="00B9167A" w:rsidRDefault="0064711F" w:rsidP="0064711F">
      <w:pPr>
        <w:pStyle w:val="a7"/>
      </w:pPr>
      <w:r>
        <w:rPr>
          <w:rStyle w:val="a8"/>
        </w:rPr>
        <w:footnoteRef/>
      </w:r>
      <w:r>
        <w:t xml:space="preserve"> </w:t>
      </w:r>
      <w:r>
        <w:rPr>
          <w:rFonts w:hint="eastAsia"/>
        </w:rPr>
        <w:t>数据来自</w:t>
      </w:r>
      <w:r>
        <w:rPr>
          <w:rFonts w:hint="eastAsia"/>
        </w:rPr>
        <w:t>BIS</w:t>
      </w:r>
      <w:r>
        <w:rPr>
          <w:rFonts w:hint="eastAsia"/>
        </w:rPr>
        <w:t>。</w:t>
      </w:r>
    </w:p>
  </w:footnote>
  <w:footnote w:id="26">
    <w:p w:rsidR="0064711F" w:rsidRPr="00B9167A" w:rsidRDefault="0064711F" w:rsidP="0064711F">
      <w:pPr>
        <w:pStyle w:val="a7"/>
      </w:pPr>
      <w:r>
        <w:rPr>
          <w:rStyle w:val="a8"/>
        </w:rPr>
        <w:footnoteRef/>
      </w:r>
      <w:r>
        <w:t xml:space="preserve"> </w:t>
      </w:r>
      <w:r>
        <w:rPr>
          <w:rFonts w:hint="eastAsia"/>
        </w:rPr>
        <w:t>数据来自</w:t>
      </w:r>
      <w:r>
        <w:rPr>
          <w:rFonts w:hint="eastAsia"/>
        </w:rPr>
        <w:t>IMF</w:t>
      </w:r>
      <w:r>
        <w:rPr>
          <w:rFonts w:hint="eastAsia"/>
        </w:rPr>
        <w:t>和</w:t>
      </w:r>
      <w:r>
        <w:rPr>
          <w:rFonts w:hint="eastAsia"/>
        </w:rPr>
        <w:t>BIS</w:t>
      </w:r>
      <w:r>
        <w:rPr>
          <w:rFonts w:hint="eastAsia"/>
        </w:rPr>
        <w:t>。</w:t>
      </w:r>
    </w:p>
  </w:footnote>
  <w:footnote w:id="27">
    <w:p w:rsidR="006F017C" w:rsidRPr="006F017C" w:rsidRDefault="006F017C">
      <w:pPr>
        <w:pStyle w:val="a7"/>
      </w:pPr>
      <w:r>
        <w:rPr>
          <w:rStyle w:val="a8"/>
        </w:rPr>
        <w:footnoteRef/>
      </w:r>
      <w:r>
        <w:t xml:space="preserve"> </w:t>
      </w:r>
      <w:r>
        <w:rPr>
          <w:rFonts w:hint="eastAsia"/>
        </w:rPr>
        <w:t>数据来自</w:t>
      </w:r>
      <w:r w:rsidR="003B2AE3">
        <w:rPr>
          <w:rFonts w:hint="eastAsia"/>
        </w:rPr>
        <w:t>IMF</w:t>
      </w:r>
      <w:r w:rsidR="003B2AE3">
        <w:rPr>
          <w:rFonts w:hint="eastAsia"/>
        </w:rPr>
        <w:t>和</w:t>
      </w:r>
      <w:r>
        <w:rPr>
          <w:rFonts w:hint="eastAsia"/>
        </w:rPr>
        <w:t>UNCTAD</w:t>
      </w:r>
      <w:r>
        <w:rPr>
          <w:rFonts w:hint="eastAsia"/>
        </w:rPr>
        <w:t>。</w:t>
      </w:r>
    </w:p>
  </w:footnote>
  <w:footnote w:id="28">
    <w:p w:rsidR="00B9167A" w:rsidRPr="00B9167A" w:rsidRDefault="00B9167A">
      <w:pPr>
        <w:pStyle w:val="a7"/>
      </w:pPr>
      <w:r>
        <w:rPr>
          <w:rStyle w:val="a8"/>
        </w:rPr>
        <w:footnoteRef/>
      </w:r>
      <w:r>
        <w:t xml:space="preserve"> </w:t>
      </w:r>
      <w:r>
        <w:rPr>
          <w:rFonts w:hint="eastAsia"/>
        </w:rPr>
        <w:t>数据来自</w:t>
      </w:r>
      <w:r>
        <w:rPr>
          <w:rFonts w:hint="eastAsia"/>
        </w:rPr>
        <w:t>IMF</w:t>
      </w:r>
      <w:r w:rsidR="00E62E2D">
        <w:rPr>
          <w:rFonts w:hint="eastAsia"/>
        </w:rPr>
        <w:t>和</w:t>
      </w:r>
      <w:r w:rsidR="00E62E2D">
        <w:rPr>
          <w:rFonts w:hint="eastAsia"/>
        </w:rPr>
        <w:t>B</w:t>
      </w:r>
      <w:r>
        <w:rPr>
          <w:rFonts w:hint="eastAsia"/>
        </w:rPr>
        <w:t>IS</w:t>
      </w:r>
      <w:r>
        <w:rPr>
          <w:rFonts w:hint="eastAsia"/>
        </w:rPr>
        <w:t>。</w:t>
      </w:r>
    </w:p>
  </w:footnote>
  <w:footnote w:id="29">
    <w:p w:rsidR="001704CB" w:rsidRDefault="001704CB" w:rsidP="001704CB">
      <w:pPr>
        <w:pStyle w:val="a7"/>
      </w:pPr>
      <w:r>
        <w:rPr>
          <w:rStyle w:val="a8"/>
        </w:rPr>
        <w:footnoteRef/>
      </w:r>
      <w:r>
        <w:t xml:space="preserve"> </w:t>
      </w:r>
      <w:r>
        <w:rPr>
          <w:rFonts w:hint="eastAsia"/>
        </w:rPr>
        <w:t>数据来自外汇管理局网站。</w:t>
      </w:r>
    </w:p>
  </w:footnote>
  <w:footnote w:id="30">
    <w:p w:rsidR="001704CB" w:rsidRDefault="001704CB" w:rsidP="001704CB">
      <w:pPr>
        <w:pStyle w:val="a7"/>
      </w:pPr>
      <w:r>
        <w:rPr>
          <w:rStyle w:val="a8"/>
        </w:rPr>
        <w:footnoteRef/>
      </w:r>
      <w:r>
        <w:t xml:space="preserve"> </w:t>
      </w:r>
      <w:r>
        <w:rPr>
          <w:rFonts w:hint="eastAsia"/>
        </w:rPr>
        <w:t>数据来自外汇管理局网站。</w:t>
      </w:r>
    </w:p>
  </w:footnote>
  <w:footnote w:id="31">
    <w:p w:rsidR="001704CB" w:rsidRDefault="001704CB" w:rsidP="001704CB">
      <w:pPr>
        <w:pStyle w:val="a7"/>
      </w:pPr>
      <w:r>
        <w:rPr>
          <w:rStyle w:val="a8"/>
        </w:rPr>
        <w:footnoteRef/>
      </w:r>
      <w:r>
        <w:t xml:space="preserve"> </w:t>
      </w:r>
      <w:r>
        <w:rPr>
          <w:rFonts w:hint="eastAsia"/>
        </w:rPr>
        <w:t>数据来自外汇管理局网站。</w:t>
      </w:r>
    </w:p>
  </w:footnote>
  <w:footnote w:id="32">
    <w:p w:rsidR="001704CB" w:rsidRDefault="001704CB" w:rsidP="001704CB">
      <w:pPr>
        <w:pStyle w:val="a7"/>
      </w:pPr>
      <w:r>
        <w:rPr>
          <w:rStyle w:val="a8"/>
        </w:rPr>
        <w:footnoteRef/>
      </w:r>
      <w:r>
        <w:t xml:space="preserve"> </w:t>
      </w:r>
      <w:r>
        <w:rPr>
          <w:rFonts w:hint="eastAsia"/>
        </w:rPr>
        <w:t>数据来自外汇管理局网站。</w:t>
      </w:r>
    </w:p>
  </w:footnote>
  <w:footnote w:id="33">
    <w:p w:rsidR="001704CB" w:rsidRDefault="001704CB" w:rsidP="001704CB">
      <w:pPr>
        <w:pStyle w:val="a7"/>
      </w:pPr>
      <w:r>
        <w:rPr>
          <w:rStyle w:val="a8"/>
        </w:rPr>
        <w:footnoteRef/>
      </w:r>
      <w:r>
        <w:t xml:space="preserve"> </w:t>
      </w:r>
      <w:r>
        <w:rPr>
          <w:rFonts w:hint="eastAsia"/>
        </w:rPr>
        <w:t>数据来自外汇管理局网站。</w:t>
      </w:r>
    </w:p>
  </w:footnote>
  <w:footnote w:id="34">
    <w:p w:rsidR="001704CB" w:rsidRDefault="001704CB" w:rsidP="001704CB">
      <w:pPr>
        <w:pStyle w:val="a7"/>
      </w:pPr>
      <w:r>
        <w:rPr>
          <w:rStyle w:val="a8"/>
        </w:rPr>
        <w:footnoteRef/>
      </w:r>
      <w:r>
        <w:t xml:space="preserve"> </w:t>
      </w:r>
      <w:r>
        <w:rPr>
          <w:rFonts w:hint="eastAsia"/>
        </w:rPr>
        <w:t>数据来自外汇管理局网站。</w:t>
      </w:r>
    </w:p>
  </w:footnote>
  <w:footnote w:id="35">
    <w:p w:rsidR="001704CB" w:rsidRDefault="001704CB" w:rsidP="001704CB">
      <w:pPr>
        <w:pStyle w:val="a7"/>
      </w:pPr>
      <w:r>
        <w:rPr>
          <w:rStyle w:val="a8"/>
        </w:rPr>
        <w:footnoteRef/>
      </w:r>
      <w:r>
        <w:t xml:space="preserve"> </w:t>
      </w:r>
      <w:r>
        <w:rPr>
          <w:rFonts w:hint="eastAsia"/>
        </w:rPr>
        <w:t>数据来自外汇管理局网站。</w:t>
      </w:r>
    </w:p>
  </w:footnote>
  <w:footnote w:id="36">
    <w:p w:rsidR="001704CB" w:rsidRDefault="001704CB" w:rsidP="001704CB">
      <w:pPr>
        <w:pStyle w:val="a7"/>
      </w:pPr>
      <w:r>
        <w:rPr>
          <w:rStyle w:val="a8"/>
        </w:rPr>
        <w:footnoteRef/>
      </w:r>
      <w:r>
        <w:t xml:space="preserve"> </w:t>
      </w:r>
      <w:r>
        <w:rPr>
          <w:rFonts w:hint="eastAsia"/>
        </w:rPr>
        <w:t>数据来自外汇管理局网站。</w:t>
      </w:r>
    </w:p>
  </w:footnote>
  <w:footnote w:id="37">
    <w:p w:rsidR="00DD2415" w:rsidRDefault="00DD2415">
      <w:pPr>
        <w:pStyle w:val="a7"/>
      </w:pPr>
      <w:r>
        <w:rPr>
          <w:rStyle w:val="a8"/>
        </w:rPr>
        <w:footnoteRef/>
      </w:r>
      <w:r>
        <w:t xml:space="preserve"> </w:t>
      </w:r>
      <w:r>
        <w:rPr>
          <w:rFonts w:hint="eastAsia"/>
        </w:rPr>
        <w:t>数据来自中经网统计数据库。</w:t>
      </w:r>
    </w:p>
  </w:footnote>
  <w:footnote w:id="38">
    <w:p w:rsidR="003D6504" w:rsidRDefault="003D6504">
      <w:pPr>
        <w:pStyle w:val="a7"/>
      </w:pPr>
      <w:r>
        <w:rPr>
          <w:rStyle w:val="a8"/>
        </w:rPr>
        <w:footnoteRef/>
      </w:r>
      <w:r>
        <w:t xml:space="preserve"> </w:t>
      </w:r>
      <w:r>
        <w:rPr>
          <w:rFonts w:hint="eastAsia"/>
        </w:rPr>
        <w:t>数据来自外汇管理局</w:t>
      </w:r>
      <w:r w:rsidR="009B3BD5">
        <w:rPr>
          <w:rFonts w:hint="eastAsia"/>
        </w:rPr>
        <w:t>网站</w:t>
      </w:r>
      <w:r>
        <w:rPr>
          <w:rFonts w:hint="eastAsia"/>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020"/>
    <w:rsid w:val="000019F0"/>
    <w:rsid w:val="00004105"/>
    <w:rsid w:val="0000410B"/>
    <w:rsid w:val="000079FF"/>
    <w:rsid w:val="000114B2"/>
    <w:rsid w:val="000120BA"/>
    <w:rsid w:val="00012D49"/>
    <w:rsid w:val="00012E6E"/>
    <w:rsid w:val="00013B72"/>
    <w:rsid w:val="00013CEF"/>
    <w:rsid w:val="00016AD3"/>
    <w:rsid w:val="00017982"/>
    <w:rsid w:val="00020773"/>
    <w:rsid w:val="00020ED6"/>
    <w:rsid w:val="000226D4"/>
    <w:rsid w:val="00024C90"/>
    <w:rsid w:val="000250C5"/>
    <w:rsid w:val="000270B6"/>
    <w:rsid w:val="00030329"/>
    <w:rsid w:val="000303E9"/>
    <w:rsid w:val="00036D9C"/>
    <w:rsid w:val="000413FC"/>
    <w:rsid w:val="00041441"/>
    <w:rsid w:val="0004339F"/>
    <w:rsid w:val="00043C4D"/>
    <w:rsid w:val="00045012"/>
    <w:rsid w:val="0005059F"/>
    <w:rsid w:val="00055BA1"/>
    <w:rsid w:val="00056977"/>
    <w:rsid w:val="00065351"/>
    <w:rsid w:val="00070DFA"/>
    <w:rsid w:val="00072F3F"/>
    <w:rsid w:val="000744B9"/>
    <w:rsid w:val="0008320F"/>
    <w:rsid w:val="0008330F"/>
    <w:rsid w:val="00084857"/>
    <w:rsid w:val="00084ED0"/>
    <w:rsid w:val="00090FB2"/>
    <w:rsid w:val="00093BF7"/>
    <w:rsid w:val="00097549"/>
    <w:rsid w:val="000A071C"/>
    <w:rsid w:val="000A1F4D"/>
    <w:rsid w:val="000A3DDA"/>
    <w:rsid w:val="000A6314"/>
    <w:rsid w:val="000B000D"/>
    <w:rsid w:val="000B0727"/>
    <w:rsid w:val="000B19ED"/>
    <w:rsid w:val="000B2187"/>
    <w:rsid w:val="000B261C"/>
    <w:rsid w:val="000B3D71"/>
    <w:rsid w:val="000B6E88"/>
    <w:rsid w:val="000B7051"/>
    <w:rsid w:val="000C0179"/>
    <w:rsid w:val="000C01D4"/>
    <w:rsid w:val="000C030C"/>
    <w:rsid w:val="000C063F"/>
    <w:rsid w:val="000C1CF9"/>
    <w:rsid w:val="000C5CF0"/>
    <w:rsid w:val="000D16AF"/>
    <w:rsid w:val="000D70BE"/>
    <w:rsid w:val="000D79BB"/>
    <w:rsid w:val="000D7D9D"/>
    <w:rsid w:val="000E0C65"/>
    <w:rsid w:val="000E147F"/>
    <w:rsid w:val="000E2ABA"/>
    <w:rsid w:val="000E3588"/>
    <w:rsid w:val="000E3960"/>
    <w:rsid w:val="000F2D4B"/>
    <w:rsid w:val="000F3A29"/>
    <w:rsid w:val="000F3E8D"/>
    <w:rsid w:val="000F42BC"/>
    <w:rsid w:val="000F59B0"/>
    <w:rsid w:val="000F5D38"/>
    <w:rsid w:val="000F5D3A"/>
    <w:rsid w:val="00100D67"/>
    <w:rsid w:val="00105B89"/>
    <w:rsid w:val="00106BFC"/>
    <w:rsid w:val="00110722"/>
    <w:rsid w:val="00110FC2"/>
    <w:rsid w:val="00114181"/>
    <w:rsid w:val="00115481"/>
    <w:rsid w:val="001168E6"/>
    <w:rsid w:val="00117F54"/>
    <w:rsid w:val="001254EB"/>
    <w:rsid w:val="00126E51"/>
    <w:rsid w:val="0012730E"/>
    <w:rsid w:val="001326EF"/>
    <w:rsid w:val="001345EA"/>
    <w:rsid w:val="00136676"/>
    <w:rsid w:val="00137A7F"/>
    <w:rsid w:val="001453C9"/>
    <w:rsid w:val="00146F5F"/>
    <w:rsid w:val="00147160"/>
    <w:rsid w:val="001532E2"/>
    <w:rsid w:val="001536AE"/>
    <w:rsid w:val="0015748A"/>
    <w:rsid w:val="00157522"/>
    <w:rsid w:val="001575CA"/>
    <w:rsid w:val="001613B2"/>
    <w:rsid w:val="00165939"/>
    <w:rsid w:val="001673F5"/>
    <w:rsid w:val="001704CB"/>
    <w:rsid w:val="001710CA"/>
    <w:rsid w:val="00174F3E"/>
    <w:rsid w:val="00175342"/>
    <w:rsid w:val="00176703"/>
    <w:rsid w:val="00177C02"/>
    <w:rsid w:val="001810DF"/>
    <w:rsid w:val="001841DE"/>
    <w:rsid w:val="001844FE"/>
    <w:rsid w:val="00184AF7"/>
    <w:rsid w:val="00184BC8"/>
    <w:rsid w:val="00185750"/>
    <w:rsid w:val="00186869"/>
    <w:rsid w:val="00187619"/>
    <w:rsid w:val="00190B29"/>
    <w:rsid w:val="001917CB"/>
    <w:rsid w:val="00192452"/>
    <w:rsid w:val="0019260C"/>
    <w:rsid w:val="00192DC6"/>
    <w:rsid w:val="00192E7F"/>
    <w:rsid w:val="00192FD8"/>
    <w:rsid w:val="00193483"/>
    <w:rsid w:val="00194BF6"/>
    <w:rsid w:val="00194C32"/>
    <w:rsid w:val="00197616"/>
    <w:rsid w:val="001A005F"/>
    <w:rsid w:val="001A1AF3"/>
    <w:rsid w:val="001A1D69"/>
    <w:rsid w:val="001A24F6"/>
    <w:rsid w:val="001A719D"/>
    <w:rsid w:val="001B0A0E"/>
    <w:rsid w:val="001B10BB"/>
    <w:rsid w:val="001B67E4"/>
    <w:rsid w:val="001C21BE"/>
    <w:rsid w:val="001C22D7"/>
    <w:rsid w:val="001C250D"/>
    <w:rsid w:val="001C377F"/>
    <w:rsid w:val="001C3C32"/>
    <w:rsid w:val="001C4126"/>
    <w:rsid w:val="001D39D6"/>
    <w:rsid w:val="001D5ADD"/>
    <w:rsid w:val="001D5CD4"/>
    <w:rsid w:val="001D5D0D"/>
    <w:rsid w:val="001E0948"/>
    <w:rsid w:val="001E354B"/>
    <w:rsid w:val="001E5E7C"/>
    <w:rsid w:val="001F1015"/>
    <w:rsid w:val="001F1F3B"/>
    <w:rsid w:val="001F3DE6"/>
    <w:rsid w:val="001F4C20"/>
    <w:rsid w:val="001F57DB"/>
    <w:rsid w:val="001F5D82"/>
    <w:rsid w:val="001F65D1"/>
    <w:rsid w:val="00200C55"/>
    <w:rsid w:val="00201B74"/>
    <w:rsid w:val="00201FF4"/>
    <w:rsid w:val="0020673B"/>
    <w:rsid w:val="00210457"/>
    <w:rsid w:val="00210910"/>
    <w:rsid w:val="00210FE8"/>
    <w:rsid w:val="00212179"/>
    <w:rsid w:val="00212CBC"/>
    <w:rsid w:val="00214B9A"/>
    <w:rsid w:val="0021541B"/>
    <w:rsid w:val="002176A6"/>
    <w:rsid w:val="00220DAA"/>
    <w:rsid w:val="00221968"/>
    <w:rsid w:val="002225DB"/>
    <w:rsid w:val="00226EF4"/>
    <w:rsid w:val="00227034"/>
    <w:rsid w:val="00230429"/>
    <w:rsid w:val="00230A7B"/>
    <w:rsid w:val="00230D9B"/>
    <w:rsid w:val="00233D6A"/>
    <w:rsid w:val="002355AA"/>
    <w:rsid w:val="00235A1D"/>
    <w:rsid w:val="00236D4D"/>
    <w:rsid w:val="00240434"/>
    <w:rsid w:val="002431AA"/>
    <w:rsid w:val="00246B9A"/>
    <w:rsid w:val="002530B5"/>
    <w:rsid w:val="002532BB"/>
    <w:rsid w:val="00253690"/>
    <w:rsid w:val="00253D5D"/>
    <w:rsid w:val="00254710"/>
    <w:rsid w:val="00260E09"/>
    <w:rsid w:val="00262B9B"/>
    <w:rsid w:val="00264655"/>
    <w:rsid w:val="002672B9"/>
    <w:rsid w:val="00267C70"/>
    <w:rsid w:val="00273B02"/>
    <w:rsid w:val="00280851"/>
    <w:rsid w:val="00280EB9"/>
    <w:rsid w:val="00281388"/>
    <w:rsid w:val="0028145F"/>
    <w:rsid w:val="00282F42"/>
    <w:rsid w:val="00283F25"/>
    <w:rsid w:val="00285612"/>
    <w:rsid w:val="0029038C"/>
    <w:rsid w:val="002927F6"/>
    <w:rsid w:val="00294943"/>
    <w:rsid w:val="00297FE1"/>
    <w:rsid w:val="002A0202"/>
    <w:rsid w:val="002A3AE8"/>
    <w:rsid w:val="002A3DB0"/>
    <w:rsid w:val="002A46FA"/>
    <w:rsid w:val="002A6034"/>
    <w:rsid w:val="002A76DB"/>
    <w:rsid w:val="002B0889"/>
    <w:rsid w:val="002B12F9"/>
    <w:rsid w:val="002B2FEA"/>
    <w:rsid w:val="002B3D52"/>
    <w:rsid w:val="002B4314"/>
    <w:rsid w:val="002B4E0E"/>
    <w:rsid w:val="002B6748"/>
    <w:rsid w:val="002B6D58"/>
    <w:rsid w:val="002B6DAF"/>
    <w:rsid w:val="002C05DC"/>
    <w:rsid w:val="002C1FCC"/>
    <w:rsid w:val="002C2A15"/>
    <w:rsid w:val="002C3058"/>
    <w:rsid w:val="002C54BB"/>
    <w:rsid w:val="002C6E6E"/>
    <w:rsid w:val="002D1B8D"/>
    <w:rsid w:val="002D4146"/>
    <w:rsid w:val="002D4D9E"/>
    <w:rsid w:val="002D4DDC"/>
    <w:rsid w:val="002D58F9"/>
    <w:rsid w:val="002D63A1"/>
    <w:rsid w:val="002D6C51"/>
    <w:rsid w:val="002E0197"/>
    <w:rsid w:val="002E44A5"/>
    <w:rsid w:val="002E607F"/>
    <w:rsid w:val="002F07C3"/>
    <w:rsid w:val="002F14FE"/>
    <w:rsid w:val="002F252D"/>
    <w:rsid w:val="002F2976"/>
    <w:rsid w:val="002F36EB"/>
    <w:rsid w:val="002F3C25"/>
    <w:rsid w:val="002F3DCE"/>
    <w:rsid w:val="002F573C"/>
    <w:rsid w:val="002F5CB3"/>
    <w:rsid w:val="002F6313"/>
    <w:rsid w:val="0030263B"/>
    <w:rsid w:val="00302C64"/>
    <w:rsid w:val="0030453D"/>
    <w:rsid w:val="00304B3F"/>
    <w:rsid w:val="0030712E"/>
    <w:rsid w:val="00310588"/>
    <w:rsid w:val="00310A2F"/>
    <w:rsid w:val="00311359"/>
    <w:rsid w:val="00311FEB"/>
    <w:rsid w:val="003126DC"/>
    <w:rsid w:val="00313E33"/>
    <w:rsid w:val="003146B7"/>
    <w:rsid w:val="00314FD7"/>
    <w:rsid w:val="0031583B"/>
    <w:rsid w:val="003170EF"/>
    <w:rsid w:val="003207D1"/>
    <w:rsid w:val="003222F5"/>
    <w:rsid w:val="00322428"/>
    <w:rsid w:val="00322A31"/>
    <w:rsid w:val="00322F6D"/>
    <w:rsid w:val="0032365D"/>
    <w:rsid w:val="0032413B"/>
    <w:rsid w:val="00327336"/>
    <w:rsid w:val="00330E87"/>
    <w:rsid w:val="0033115E"/>
    <w:rsid w:val="00333CB2"/>
    <w:rsid w:val="00336033"/>
    <w:rsid w:val="0034040D"/>
    <w:rsid w:val="003436A9"/>
    <w:rsid w:val="00343A7F"/>
    <w:rsid w:val="00344A7A"/>
    <w:rsid w:val="00352C41"/>
    <w:rsid w:val="0035535B"/>
    <w:rsid w:val="00357AAB"/>
    <w:rsid w:val="00357E8F"/>
    <w:rsid w:val="0036319E"/>
    <w:rsid w:val="00364244"/>
    <w:rsid w:val="00365EB5"/>
    <w:rsid w:val="00366B76"/>
    <w:rsid w:val="003679E8"/>
    <w:rsid w:val="00367E83"/>
    <w:rsid w:val="00372F61"/>
    <w:rsid w:val="00374229"/>
    <w:rsid w:val="0037652E"/>
    <w:rsid w:val="00376B38"/>
    <w:rsid w:val="00377889"/>
    <w:rsid w:val="0038240A"/>
    <w:rsid w:val="0038382C"/>
    <w:rsid w:val="003849EE"/>
    <w:rsid w:val="00385171"/>
    <w:rsid w:val="003919FE"/>
    <w:rsid w:val="0039463C"/>
    <w:rsid w:val="00394B4A"/>
    <w:rsid w:val="003970C4"/>
    <w:rsid w:val="003A0FFA"/>
    <w:rsid w:val="003A19FC"/>
    <w:rsid w:val="003A20D5"/>
    <w:rsid w:val="003A2954"/>
    <w:rsid w:val="003B00A9"/>
    <w:rsid w:val="003B298E"/>
    <w:rsid w:val="003B2AE3"/>
    <w:rsid w:val="003B3732"/>
    <w:rsid w:val="003B5695"/>
    <w:rsid w:val="003B6B08"/>
    <w:rsid w:val="003B7AB8"/>
    <w:rsid w:val="003C05A3"/>
    <w:rsid w:val="003C0B86"/>
    <w:rsid w:val="003C1707"/>
    <w:rsid w:val="003C181C"/>
    <w:rsid w:val="003C18D9"/>
    <w:rsid w:val="003C1A2C"/>
    <w:rsid w:val="003C30BF"/>
    <w:rsid w:val="003C3F8F"/>
    <w:rsid w:val="003C6774"/>
    <w:rsid w:val="003C678B"/>
    <w:rsid w:val="003C6901"/>
    <w:rsid w:val="003C6E82"/>
    <w:rsid w:val="003D0139"/>
    <w:rsid w:val="003D024F"/>
    <w:rsid w:val="003D1EB7"/>
    <w:rsid w:val="003D61EC"/>
    <w:rsid w:val="003D6504"/>
    <w:rsid w:val="003E1ECC"/>
    <w:rsid w:val="003E3D59"/>
    <w:rsid w:val="003E40A1"/>
    <w:rsid w:val="003F04F2"/>
    <w:rsid w:val="003F5742"/>
    <w:rsid w:val="003F5BAE"/>
    <w:rsid w:val="003F62FB"/>
    <w:rsid w:val="003F7448"/>
    <w:rsid w:val="00400481"/>
    <w:rsid w:val="004011B3"/>
    <w:rsid w:val="004020FA"/>
    <w:rsid w:val="00404955"/>
    <w:rsid w:val="00405118"/>
    <w:rsid w:val="004055A3"/>
    <w:rsid w:val="004058E4"/>
    <w:rsid w:val="004065B1"/>
    <w:rsid w:val="004106DE"/>
    <w:rsid w:val="00410E84"/>
    <w:rsid w:val="0041225F"/>
    <w:rsid w:val="0041377B"/>
    <w:rsid w:val="00413974"/>
    <w:rsid w:val="004140EF"/>
    <w:rsid w:val="00416238"/>
    <w:rsid w:val="00416C26"/>
    <w:rsid w:val="0042259D"/>
    <w:rsid w:val="00422B28"/>
    <w:rsid w:val="004232D7"/>
    <w:rsid w:val="0042517F"/>
    <w:rsid w:val="004272CA"/>
    <w:rsid w:val="00430D32"/>
    <w:rsid w:val="0043166D"/>
    <w:rsid w:val="004325FB"/>
    <w:rsid w:val="00433C71"/>
    <w:rsid w:val="004368F4"/>
    <w:rsid w:val="00436E5F"/>
    <w:rsid w:val="0044115B"/>
    <w:rsid w:val="00441776"/>
    <w:rsid w:val="00444C5C"/>
    <w:rsid w:val="0044675B"/>
    <w:rsid w:val="00450FE8"/>
    <w:rsid w:val="004519D8"/>
    <w:rsid w:val="00455F40"/>
    <w:rsid w:val="00457CF6"/>
    <w:rsid w:val="0046181F"/>
    <w:rsid w:val="004644CF"/>
    <w:rsid w:val="00465B33"/>
    <w:rsid w:val="00465FE9"/>
    <w:rsid w:val="004662AD"/>
    <w:rsid w:val="00466BDF"/>
    <w:rsid w:val="0047080C"/>
    <w:rsid w:val="00470AA9"/>
    <w:rsid w:val="00470E6D"/>
    <w:rsid w:val="00472100"/>
    <w:rsid w:val="004729A8"/>
    <w:rsid w:val="00473A9D"/>
    <w:rsid w:val="00473B5F"/>
    <w:rsid w:val="0047499F"/>
    <w:rsid w:val="004753B6"/>
    <w:rsid w:val="004753EA"/>
    <w:rsid w:val="00475B41"/>
    <w:rsid w:val="0047663C"/>
    <w:rsid w:val="00480894"/>
    <w:rsid w:val="004810A2"/>
    <w:rsid w:val="004846FA"/>
    <w:rsid w:val="00484748"/>
    <w:rsid w:val="00484AE8"/>
    <w:rsid w:val="00486240"/>
    <w:rsid w:val="0049001C"/>
    <w:rsid w:val="004915E6"/>
    <w:rsid w:val="00491CD5"/>
    <w:rsid w:val="00495E98"/>
    <w:rsid w:val="0049603A"/>
    <w:rsid w:val="00496E18"/>
    <w:rsid w:val="004A0559"/>
    <w:rsid w:val="004A1B51"/>
    <w:rsid w:val="004A1DA7"/>
    <w:rsid w:val="004A1E3C"/>
    <w:rsid w:val="004A3A8B"/>
    <w:rsid w:val="004A4AC1"/>
    <w:rsid w:val="004A60CA"/>
    <w:rsid w:val="004B027B"/>
    <w:rsid w:val="004B194F"/>
    <w:rsid w:val="004B20DF"/>
    <w:rsid w:val="004B2F2E"/>
    <w:rsid w:val="004B3724"/>
    <w:rsid w:val="004B4E15"/>
    <w:rsid w:val="004B617D"/>
    <w:rsid w:val="004C0307"/>
    <w:rsid w:val="004C3117"/>
    <w:rsid w:val="004C42AC"/>
    <w:rsid w:val="004C510E"/>
    <w:rsid w:val="004C6252"/>
    <w:rsid w:val="004D06A0"/>
    <w:rsid w:val="004D0B2E"/>
    <w:rsid w:val="004D251E"/>
    <w:rsid w:val="004D3326"/>
    <w:rsid w:val="004D3FBB"/>
    <w:rsid w:val="004D5D79"/>
    <w:rsid w:val="004D5DEA"/>
    <w:rsid w:val="004D6051"/>
    <w:rsid w:val="004D74DC"/>
    <w:rsid w:val="004E031A"/>
    <w:rsid w:val="004E0B2D"/>
    <w:rsid w:val="004E19FC"/>
    <w:rsid w:val="004E2DD4"/>
    <w:rsid w:val="004E33A5"/>
    <w:rsid w:val="004E3EB6"/>
    <w:rsid w:val="004E51A2"/>
    <w:rsid w:val="004E5995"/>
    <w:rsid w:val="004F0D9F"/>
    <w:rsid w:val="004F13BB"/>
    <w:rsid w:val="004F42BE"/>
    <w:rsid w:val="004F4360"/>
    <w:rsid w:val="004F6706"/>
    <w:rsid w:val="00504054"/>
    <w:rsid w:val="00506A1A"/>
    <w:rsid w:val="00507ADE"/>
    <w:rsid w:val="00510C37"/>
    <w:rsid w:val="005115ED"/>
    <w:rsid w:val="0051292B"/>
    <w:rsid w:val="00512EFA"/>
    <w:rsid w:val="00514BFA"/>
    <w:rsid w:val="005175F3"/>
    <w:rsid w:val="0052232E"/>
    <w:rsid w:val="00524DB8"/>
    <w:rsid w:val="00525278"/>
    <w:rsid w:val="00531A48"/>
    <w:rsid w:val="00532555"/>
    <w:rsid w:val="00533DC5"/>
    <w:rsid w:val="00535115"/>
    <w:rsid w:val="00535DD4"/>
    <w:rsid w:val="00537107"/>
    <w:rsid w:val="00540445"/>
    <w:rsid w:val="00541625"/>
    <w:rsid w:val="0054351F"/>
    <w:rsid w:val="00543BDA"/>
    <w:rsid w:val="00543F04"/>
    <w:rsid w:val="0054426D"/>
    <w:rsid w:val="005470F4"/>
    <w:rsid w:val="00550929"/>
    <w:rsid w:val="0055150D"/>
    <w:rsid w:val="00551C06"/>
    <w:rsid w:val="00553E2C"/>
    <w:rsid w:val="00554215"/>
    <w:rsid w:val="00554C40"/>
    <w:rsid w:val="005554E4"/>
    <w:rsid w:val="005557C8"/>
    <w:rsid w:val="005608B3"/>
    <w:rsid w:val="005615E8"/>
    <w:rsid w:val="00563033"/>
    <w:rsid w:val="00571B4C"/>
    <w:rsid w:val="00571C23"/>
    <w:rsid w:val="00571ED2"/>
    <w:rsid w:val="005725BE"/>
    <w:rsid w:val="00572DA1"/>
    <w:rsid w:val="0057649F"/>
    <w:rsid w:val="00577409"/>
    <w:rsid w:val="00581C28"/>
    <w:rsid w:val="00584FF5"/>
    <w:rsid w:val="005856B3"/>
    <w:rsid w:val="00587FEB"/>
    <w:rsid w:val="005913FD"/>
    <w:rsid w:val="0059720A"/>
    <w:rsid w:val="00597A96"/>
    <w:rsid w:val="005A1833"/>
    <w:rsid w:val="005A4ED6"/>
    <w:rsid w:val="005A6137"/>
    <w:rsid w:val="005A6561"/>
    <w:rsid w:val="005A6B4A"/>
    <w:rsid w:val="005A6F1C"/>
    <w:rsid w:val="005B1AD3"/>
    <w:rsid w:val="005B2D19"/>
    <w:rsid w:val="005B3437"/>
    <w:rsid w:val="005B41F3"/>
    <w:rsid w:val="005B5A73"/>
    <w:rsid w:val="005B766A"/>
    <w:rsid w:val="005C0252"/>
    <w:rsid w:val="005C080E"/>
    <w:rsid w:val="005C0A67"/>
    <w:rsid w:val="005C0DBE"/>
    <w:rsid w:val="005C21B2"/>
    <w:rsid w:val="005C2908"/>
    <w:rsid w:val="005C72A2"/>
    <w:rsid w:val="005C7804"/>
    <w:rsid w:val="005D0715"/>
    <w:rsid w:val="005D0806"/>
    <w:rsid w:val="005D41AE"/>
    <w:rsid w:val="005D64DB"/>
    <w:rsid w:val="005E27A7"/>
    <w:rsid w:val="005E2ACD"/>
    <w:rsid w:val="005E450C"/>
    <w:rsid w:val="005E48AA"/>
    <w:rsid w:val="005E54FA"/>
    <w:rsid w:val="005E5EF2"/>
    <w:rsid w:val="005E7C90"/>
    <w:rsid w:val="005F079C"/>
    <w:rsid w:val="005F2DE5"/>
    <w:rsid w:val="005F3771"/>
    <w:rsid w:val="006031B4"/>
    <w:rsid w:val="00605468"/>
    <w:rsid w:val="006056F8"/>
    <w:rsid w:val="00605CA3"/>
    <w:rsid w:val="006072C8"/>
    <w:rsid w:val="006075A8"/>
    <w:rsid w:val="00613E6B"/>
    <w:rsid w:val="0061483D"/>
    <w:rsid w:val="00614971"/>
    <w:rsid w:val="00616510"/>
    <w:rsid w:val="00617BDA"/>
    <w:rsid w:val="00617F9A"/>
    <w:rsid w:val="00621864"/>
    <w:rsid w:val="006240B4"/>
    <w:rsid w:val="0062428F"/>
    <w:rsid w:val="00624486"/>
    <w:rsid w:val="00626596"/>
    <w:rsid w:val="006312C8"/>
    <w:rsid w:val="00633A33"/>
    <w:rsid w:val="00637CEE"/>
    <w:rsid w:val="0064025E"/>
    <w:rsid w:val="00641AAC"/>
    <w:rsid w:val="00644DAD"/>
    <w:rsid w:val="00645ED9"/>
    <w:rsid w:val="00645F8E"/>
    <w:rsid w:val="0064678C"/>
    <w:rsid w:val="00646A05"/>
    <w:rsid w:val="0064711F"/>
    <w:rsid w:val="00647335"/>
    <w:rsid w:val="0064752A"/>
    <w:rsid w:val="006479F1"/>
    <w:rsid w:val="006524B7"/>
    <w:rsid w:val="00654F99"/>
    <w:rsid w:val="00657A19"/>
    <w:rsid w:val="00662F90"/>
    <w:rsid w:val="00664933"/>
    <w:rsid w:val="00664FDC"/>
    <w:rsid w:val="00665AF9"/>
    <w:rsid w:val="00670199"/>
    <w:rsid w:val="00672C96"/>
    <w:rsid w:val="00676088"/>
    <w:rsid w:val="00676CEE"/>
    <w:rsid w:val="0068039C"/>
    <w:rsid w:val="006805D3"/>
    <w:rsid w:val="00680DF8"/>
    <w:rsid w:val="00681EAE"/>
    <w:rsid w:val="00682DEE"/>
    <w:rsid w:val="0068319B"/>
    <w:rsid w:val="00683DAE"/>
    <w:rsid w:val="00686084"/>
    <w:rsid w:val="00686E91"/>
    <w:rsid w:val="00686EEF"/>
    <w:rsid w:val="00687E19"/>
    <w:rsid w:val="00692F19"/>
    <w:rsid w:val="006964F0"/>
    <w:rsid w:val="00696E2E"/>
    <w:rsid w:val="0069713E"/>
    <w:rsid w:val="006A31A2"/>
    <w:rsid w:val="006A3586"/>
    <w:rsid w:val="006A397C"/>
    <w:rsid w:val="006A3F54"/>
    <w:rsid w:val="006B3DE2"/>
    <w:rsid w:val="006B492E"/>
    <w:rsid w:val="006B537C"/>
    <w:rsid w:val="006C34AB"/>
    <w:rsid w:val="006C5573"/>
    <w:rsid w:val="006C7261"/>
    <w:rsid w:val="006D0388"/>
    <w:rsid w:val="006D0FB8"/>
    <w:rsid w:val="006D412B"/>
    <w:rsid w:val="006D4F71"/>
    <w:rsid w:val="006D5083"/>
    <w:rsid w:val="006D6433"/>
    <w:rsid w:val="006D6BD2"/>
    <w:rsid w:val="006D7D80"/>
    <w:rsid w:val="006E00D5"/>
    <w:rsid w:val="006E0C00"/>
    <w:rsid w:val="006E28C6"/>
    <w:rsid w:val="006E35D1"/>
    <w:rsid w:val="006E4FD1"/>
    <w:rsid w:val="006E664B"/>
    <w:rsid w:val="006E6653"/>
    <w:rsid w:val="006E757C"/>
    <w:rsid w:val="006F017C"/>
    <w:rsid w:val="006F2618"/>
    <w:rsid w:val="006F38F1"/>
    <w:rsid w:val="00702AF0"/>
    <w:rsid w:val="00703A72"/>
    <w:rsid w:val="00704086"/>
    <w:rsid w:val="00705BBC"/>
    <w:rsid w:val="00707998"/>
    <w:rsid w:val="0071216C"/>
    <w:rsid w:val="00712AAB"/>
    <w:rsid w:val="00712C67"/>
    <w:rsid w:val="007137B7"/>
    <w:rsid w:val="00716239"/>
    <w:rsid w:val="00716439"/>
    <w:rsid w:val="00721457"/>
    <w:rsid w:val="007214A0"/>
    <w:rsid w:val="00721611"/>
    <w:rsid w:val="00724A2E"/>
    <w:rsid w:val="00725473"/>
    <w:rsid w:val="00726BE4"/>
    <w:rsid w:val="0072701E"/>
    <w:rsid w:val="00730785"/>
    <w:rsid w:val="007314F3"/>
    <w:rsid w:val="00732AD2"/>
    <w:rsid w:val="00732FC4"/>
    <w:rsid w:val="0073338F"/>
    <w:rsid w:val="00737A24"/>
    <w:rsid w:val="00740F7C"/>
    <w:rsid w:val="00741555"/>
    <w:rsid w:val="00741F39"/>
    <w:rsid w:val="007435BB"/>
    <w:rsid w:val="00743AFE"/>
    <w:rsid w:val="0075097E"/>
    <w:rsid w:val="00750993"/>
    <w:rsid w:val="00750DB0"/>
    <w:rsid w:val="00750E60"/>
    <w:rsid w:val="00751782"/>
    <w:rsid w:val="007532CD"/>
    <w:rsid w:val="007555F8"/>
    <w:rsid w:val="007630D3"/>
    <w:rsid w:val="00764F83"/>
    <w:rsid w:val="007734CA"/>
    <w:rsid w:val="00774160"/>
    <w:rsid w:val="00774766"/>
    <w:rsid w:val="00775348"/>
    <w:rsid w:val="00775B47"/>
    <w:rsid w:val="007766E7"/>
    <w:rsid w:val="00777D01"/>
    <w:rsid w:val="007845DB"/>
    <w:rsid w:val="00786855"/>
    <w:rsid w:val="0079038B"/>
    <w:rsid w:val="007914C1"/>
    <w:rsid w:val="007934A4"/>
    <w:rsid w:val="00797CF6"/>
    <w:rsid w:val="007A10C3"/>
    <w:rsid w:val="007A389B"/>
    <w:rsid w:val="007A53D4"/>
    <w:rsid w:val="007A6020"/>
    <w:rsid w:val="007B0A0F"/>
    <w:rsid w:val="007B1FD4"/>
    <w:rsid w:val="007B230D"/>
    <w:rsid w:val="007B7B28"/>
    <w:rsid w:val="007C1998"/>
    <w:rsid w:val="007C30D1"/>
    <w:rsid w:val="007C425B"/>
    <w:rsid w:val="007C455E"/>
    <w:rsid w:val="007C488F"/>
    <w:rsid w:val="007C7C70"/>
    <w:rsid w:val="007D0750"/>
    <w:rsid w:val="007D2C34"/>
    <w:rsid w:val="007D3177"/>
    <w:rsid w:val="007D5195"/>
    <w:rsid w:val="007D58F5"/>
    <w:rsid w:val="007D62F4"/>
    <w:rsid w:val="007D7742"/>
    <w:rsid w:val="007D789E"/>
    <w:rsid w:val="007E0CB7"/>
    <w:rsid w:val="007E1F8C"/>
    <w:rsid w:val="007E258C"/>
    <w:rsid w:val="007E2DC8"/>
    <w:rsid w:val="007E3702"/>
    <w:rsid w:val="007E4EF4"/>
    <w:rsid w:val="007E65A0"/>
    <w:rsid w:val="007E6BDF"/>
    <w:rsid w:val="007F016F"/>
    <w:rsid w:val="007F5BEE"/>
    <w:rsid w:val="007F5DAA"/>
    <w:rsid w:val="007F690B"/>
    <w:rsid w:val="007F6D60"/>
    <w:rsid w:val="007F6FD9"/>
    <w:rsid w:val="007F7A8D"/>
    <w:rsid w:val="00807F0E"/>
    <w:rsid w:val="0081078B"/>
    <w:rsid w:val="00811402"/>
    <w:rsid w:val="00811914"/>
    <w:rsid w:val="00812401"/>
    <w:rsid w:val="00813154"/>
    <w:rsid w:val="00815060"/>
    <w:rsid w:val="00817D56"/>
    <w:rsid w:val="008207DA"/>
    <w:rsid w:val="008229A4"/>
    <w:rsid w:val="00833097"/>
    <w:rsid w:val="008336EC"/>
    <w:rsid w:val="00834862"/>
    <w:rsid w:val="00837967"/>
    <w:rsid w:val="00840021"/>
    <w:rsid w:val="008407A3"/>
    <w:rsid w:val="008412B9"/>
    <w:rsid w:val="008431B1"/>
    <w:rsid w:val="008435E5"/>
    <w:rsid w:val="00844322"/>
    <w:rsid w:val="00844B20"/>
    <w:rsid w:val="0084734C"/>
    <w:rsid w:val="0085063B"/>
    <w:rsid w:val="008544D8"/>
    <w:rsid w:val="0085471C"/>
    <w:rsid w:val="00856D5D"/>
    <w:rsid w:val="008573C8"/>
    <w:rsid w:val="008573EB"/>
    <w:rsid w:val="00861708"/>
    <w:rsid w:val="008618A6"/>
    <w:rsid w:val="0086387A"/>
    <w:rsid w:val="0086583E"/>
    <w:rsid w:val="008669F9"/>
    <w:rsid w:val="00867864"/>
    <w:rsid w:val="00871ACF"/>
    <w:rsid w:val="00872B2D"/>
    <w:rsid w:val="00873138"/>
    <w:rsid w:val="00873565"/>
    <w:rsid w:val="00873765"/>
    <w:rsid w:val="0087423A"/>
    <w:rsid w:val="0087425B"/>
    <w:rsid w:val="0087673F"/>
    <w:rsid w:val="00881EFE"/>
    <w:rsid w:val="00882C3A"/>
    <w:rsid w:val="0088737A"/>
    <w:rsid w:val="00887614"/>
    <w:rsid w:val="0089142C"/>
    <w:rsid w:val="0089185A"/>
    <w:rsid w:val="008938E7"/>
    <w:rsid w:val="00894E3F"/>
    <w:rsid w:val="008954E4"/>
    <w:rsid w:val="00896977"/>
    <w:rsid w:val="00896E3A"/>
    <w:rsid w:val="008A0B3C"/>
    <w:rsid w:val="008B0BA8"/>
    <w:rsid w:val="008B38F7"/>
    <w:rsid w:val="008B4FAB"/>
    <w:rsid w:val="008C1E6C"/>
    <w:rsid w:val="008C5ABA"/>
    <w:rsid w:val="008D1B12"/>
    <w:rsid w:val="008D4A61"/>
    <w:rsid w:val="008D5CBC"/>
    <w:rsid w:val="008D5F7A"/>
    <w:rsid w:val="008D66F6"/>
    <w:rsid w:val="008E2511"/>
    <w:rsid w:val="008E2EBD"/>
    <w:rsid w:val="008E3574"/>
    <w:rsid w:val="008E5613"/>
    <w:rsid w:val="008E6285"/>
    <w:rsid w:val="008E645C"/>
    <w:rsid w:val="008F2F2C"/>
    <w:rsid w:val="008F51FE"/>
    <w:rsid w:val="008F701F"/>
    <w:rsid w:val="009000B3"/>
    <w:rsid w:val="00902459"/>
    <w:rsid w:val="009028C5"/>
    <w:rsid w:val="00902DA1"/>
    <w:rsid w:val="00911F4B"/>
    <w:rsid w:val="00913D25"/>
    <w:rsid w:val="00915B2F"/>
    <w:rsid w:val="009163D9"/>
    <w:rsid w:val="0091698D"/>
    <w:rsid w:val="00920095"/>
    <w:rsid w:val="00920943"/>
    <w:rsid w:val="00921692"/>
    <w:rsid w:val="00921973"/>
    <w:rsid w:val="0092266B"/>
    <w:rsid w:val="00923B83"/>
    <w:rsid w:val="00925026"/>
    <w:rsid w:val="00925ABC"/>
    <w:rsid w:val="00927CF2"/>
    <w:rsid w:val="0093022F"/>
    <w:rsid w:val="00931354"/>
    <w:rsid w:val="009339A1"/>
    <w:rsid w:val="00933DFC"/>
    <w:rsid w:val="00934597"/>
    <w:rsid w:val="0093674D"/>
    <w:rsid w:val="009367E1"/>
    <w:rsid w:val="00936E4D"/>
    <w:rsid w:val="009404F6"/>
    <w:rsid w:val="009424F4"/>
    <w:rsid w:val="00943FE9"/>
    <w:rsid w:val="009454EA"/>
    <w:rsid w:val="00946579"/>
    <w:rsid w:val="00947C70"/>
    <w:rsid w:val="00950243"/>
    <w:rsid w:val="00950542"/>
    <w:rsid w:val="00951825"/>
    <w:rsid w:val="00952155"/>
    <w:rsid w:val="00952AF7"/>
    <w:rsid w:val="009535E4"/>
    <w:rsid w:val="009546A7"/>
    <w:rsid w:val="00955249"/>
    <w:rsid w:val="009552CB"/>
    <w:rsid w:val="00955D02"/>
    <w:rsid w:val="0095626C"/>
    <w:rsid w:val="00957EC7"/>
    <w:rsid w:val="009606CB"/>
    <w:rsid w:val="009625D0"/>
    <w:rsid w:val="00962FF5"/>
    <w:rsid w:val="00963DEC"/>
    <w:rsid w:val="009679BF"/>
    <w:rsid w:val="009701BA"/>
    <w:rsid w:val="00971F05"/>
    <w:rsid w:val="00972739"/>
    <w:rsid w:val="0097526F"/>
    <w:rsid w:val="00976099"/>
    <w:rsid w:val="00977026"/>
    <w:rsid w:val="00977372"/>
    <w:rsid w:val="00984849"/>
    <w:rsid w:val="00984F39"/>
    <w:rsid w:val="00993D2A"/>
    <w:rsid w:val="00993D32"/>
    <w:rsid w:val="009943AA"/>
    <w:rsid w:val="00995FAA"/>
    <w:rsid w:val="00996C40"/>
    <w:rsid w:val="00997B91"/>
    <w:rsid w:val="009A028D"/>
    <w:rsid w:val="009A1DF8"/>
    <w:rsid w:val="009A2EAC"/>
    <w:rsid w:val="009A7312"/>
    <w:rsid w:val="009B0133"/>
    <w:rsid w:val="009B1B86"/>
    <w:rsid w:val="009B21FD"/>
    <w:rsid w:val="009B3BD5"/>
    <w:rsid w:val="009B5B84"/>
    <w:rsid w:val="009B6E37"/>
    <w:rsid w:val="009C02BD"/>
    <w:rsid w:val="009C20C0"/>
    <w:rsid w:val="009C3EEA"/>
    <w:rsid w:val="009C476C"/>
    <w:rsid w:val="009C4A42"/>
    <w:rsid w:val="009C65A2"/>
    <w:rsid w:val="009C71D8"/>
    <w:rsid w:val="009D6204"/>
    <w:rsid w:val="009D7056"/>
    <w:rsid w:val="009D76D3"/>
    <w:rsid w:val="009E09FA"/>
    <w:rsid w:val="009E144C"/>
    <w:rsid w:val="009E1C90"/>
    <w:rsid w:val="009E202E"/>
    <w:rsid w:val="009E27F9"/>
    <w:rsid w:val="009E4C56"/>
    <w:rsid w:val="009E6293"/>
    <w:rsid w:val="009E62AC"/>
    <w:rsid w:val="009E6990"/>
    <w:rsid w:val="009E6C7D"/>
    <w:rsid w:val="009F0055"/>
    <w:rsid w:val="009F2624"/>
    <w:rsid w:val="009F5C11"/>
    <w:rsid w:val="009F7E0D"/>
    <w:rsid w:val="00A00C08"/>
    <w:rsid w:val="00A049F4"/>
    <w:rsid w:val="00A055EA"/>
    <w:rsid w:val="00A14AFD"/>
    <w:rsid w:val="00A14BA3"/>
    <w:rsid w:val="00A16885"/>
    <w:rsid w:val="00A1779E"/>
    <w:rsid w:val="00A24301"/>
    <w:rsid w:val="00A27E09"/>
    <w:rsid w:val="00A305BD"/>
    <w:rsid w:val="00A32ED3"/>
    <w:rsid w:val="00A344C2"/>
    <w:rsid w:val="00A35FCA"/>
    <w:rsid w:val="00A36716"/>
    <w:rsid w:val="00A3687C"/>
    <w:rsid w:val="00A42102"/>
    <w:rsid w:val="00A4276B"/>
    <w:rsid w:val="00A44733"/>
    <w:rsid w:val="00A44895"/>
    <w:rsid w:val="00A44C01"/>
    <w:rsid w:val="00A45952"/>
    <w:rsid w:val="00A51494"/>
    <w:rsid w:val="00A54C76"/>
    <w:rsid w:val="00A5532D"/>
    <w:rsid w:val="00A557E6"/>
    <w:rsid w:val="00A62A95"/>
    <w:rsid w:val="00A62EBF"/>
    <w:rsid w:val="00A63447"/>
    <w:rsid w:val="00A6570E"/>
    <w:rsid w:val="00A676DF"/>
    <w:rsid w:val="00A71404"/>
    <w:rsid w:val="00A71A59"/>
    <w:rsid w:val="00A71C9F"/>
    <w:rsid w:val="00A72D10"/>
    <w:rsid w:val="00A74E62"/>
    <w:rsid w:val="00A83384"/>
    <w:rsid w:val="00A853D1"/>
    <w:rsid w:val="00A86BEE"/>
    <w:rsid w:val="00A87ECB"/>
    <w:rsid w:val="00A9325B"/>
    <w:rsid w:val="00A94395"/>
    <w:rsid w:val="00A97142"/>
    <w:rsid w:val="00AA0F8D"/>
    <w:rsid w:val="00AA226D"/>
    <w:rsid w:val="00AA2A8A"/>
    <w:rsid w:val="00AA355E"/>
    <w:rsid w:val="00AA5E2B"/>
    <w:rsid w:val="00AA7869"/>
    <w:rsid w:val="00AB0BBF"/>
    <w:rsid w:val="00AB250C"/>
    <w:rsid w:val="00AB56F5"/>
    <w:rsid w:val="00AB5D68"/>
    <w:rsid w:val="00AC1BDE"/>
    <w:rsid w:val="00AC2EF6"/>
    <w:rsid w:val="00AC39C7"/>
    <w:rsid w:val="00AC4116"/>
    <w:rsid w:val="00AC47D2"/>
    <w:rsid w:val="00AC4C31"/>
    <w:rsid w:val="00AC56FC"/>
    <w:rsid w:val="00AC64A1"/>
    <w:rsid w:val="00AC6B1A"/>
    <w:rsid w:val="00AD18A1"/>
    <w:rsid w:val="00AD1921"/>
    <w:rsid w:val="00AD6CA7"/>
    <w:rsid w:val="00AE1294"/>
    <w:rsid w:val="00AE1E62"/>
    <w:rsid w:val="00AE6C56"/>
    <w:rsid w:val="00AF1428"/>
    <w:rsid w:val="00AF2E0D"/>
    <w:rsid w:val="00AF4498"/>
    <w:rsid w:val="00AF6C37"/>
    <w:rsid w:val="00AF7167"/>
    <w:rsid w:val="00B0008B"/>
    <w:rsid w:val="00B0110D"/>
    <w:rsid w:val="00B01513"/>
    <w:rsid w:val="00B01D50"/>
    <w:rsid w:val="00B02792"/>
    <w:rsid w:val="00B05902"/>
    <w:rsid w:val="00B06570"/>
    <w:rsid w:val="00B13132"/>
    <w:rsid w:val="00B15460"/>
    <w:rsid w:val="00B17E25"/>
    <w:rsid w:val="00B2068A"/>
    <w:rsid w:val="00B24925"/>
    <w:rsid w:val="00B262EE"/>
    <w:rsid w:val="00B26912"/>
    <w:rsid w:val="00B26B9F"/>
    <w:rsid w:val="00B2752B"/>
    <w:rsid w:val="00B3194D"/>
    <w:rsid w:val="00B31DCF"/>
    <w:rsid w:val="00B32D70"/>
    <w:rsid w:val="00B3401A"/>
    <w:rsid w:val="00B36502"/>
    <w:rsid w:val="00B36B47"/>
    <w:rsid w:val="00B40C29"/>
    <w:rsid w:val="00B418BF"/>
    <w:rsid w:val="00B441E4"/>
    <w:rsid w:val="00B452D6"/>
    <w:rsid w:val="00B45CF9"/>
    <w:rsid w:val="00B46E17"/>
    <w:rsid w:val="00B476F3"/>
    <w:rsid w:val="00B50180"/>
    <w:rsid w:val="00B50AC3"/>
    <w:rsid w:val="00B5204D"/>
    <w:rsid w:val="00B5389D"/>
    <w:rsid w:val="00B55335"/>
    <w:rsid w:val="00B5756A"/>
    <w:rsid w:val="00B6318E"/>
    <w:rsid w:val="00B646BA"/>
    <w:rsid w:val="00B66B48"/>
    <w:rsid w:val="00B74CD5"/>
    <w:rsid w:val="00B75B2D"/>
    <w:rsid w:val="00B75F00"/>
    <w:rsid w:val="00B76FD4"/>
    <w:rsid w:val="00B77712"/>
    <w:rsid w:val="00B77847"/>
    <w:rsid w:val="00B81527"/>
    <w:rsid w:val="00B81DDF"/>
    <w:rsid w:val="00B82181"/>
    <w:rsid w:val="00B849A8"/>
    <w:rsid w:val="00B869E9"/>
    <w:rsid w:val="00B9167A"/>
    <w:rsid w:val="00B96168"/>
    <w:rsid w:val="00B962E6"/>
    <w:rsid w:val="00B96843"/>
    <w:rsid w:val="00BA1B39"/>
    <w:rsid w:val="00BA2305"/>
    <w:rsid w:val="00BA629F"/>
    <w:rsid w:val="00BA65D9"/>
    <w:rsid w:val="00BA67ED"/>
    <w:rsid w:val="00BA76D2"/>
    <w:rsid w:val="00BA7E5E"/>
    <w:rsid w:val="00BB07C7"/>
    <w:rsid w:val="00BB1318"/>
    <w:rsid w:val="00BB56FD"/>
    <w:rsid w:val="00BB60A6"/>
    <w:rsid w:val="00BB74C6"/>
    <w:rsid w:val="00BC2097"/>
    <w:rsid w:val="00BC2981"/>
    <w:rsid w:val="00BC4F70"/>
    <w:rsid w:val="00BC642E"/>
    <w:rsid w:val="00BC6F38"/>
    <w:rsid w:val="00BC7419"/>
    <w:rsid w:val="00BC7799"/>
    <w:rsid w:val="00BD2A30"/>
    <w:rsid w:val="00BE03FA"/>
    <w:rsid w:val="00BE09BB"/>
    <w:rsid w:val="00BE12E8"/>
    <w:rsid w:val="00BE2060"/>
    <w:rsid w:val="00BE225A"/>
    <w:rsid w:val="00BE4059"/>
    <w:rsid w:val="00BE45B0"/>
    <w:rsid w:val="00BF198D"/>
    <w:rsid w:val="00BF1F57"/>
    <w:rsid w:val="00BF2C71"/>
    <w:rsid w:val="00BF5CD6"/>
    <w:rsid w:val="00BF656F"/>
    <w:rsid w:val="00C00778"/>
    <w:rsid w:val="00C02A71"/>
    <w:rsid w:val="00C038D0"/>
    <w:rsid w:val="00C04CED"/>
    <w:rsid w:val="00C10017"/>
    <w:rsid w:val="00C10F00"/>
    <w:rsid w:val="00C1272C"/>
    <w:rsid w:val="00C12BEC"/>
    <w:rsid w:val="00C15395"/>
    <w:rsid w:val="00C175CD"/>
    <w:rsid w:val="00C2114A"/>
    <w:rsid w:val="00C229F2"/>
    <w:rsid w:val="00C241ED"/>
    <w:rsid w:val="00C2661B"/>
    <w:rsid w:val="00C31A88"/>
    <w:rsid w:val="00C33498"/>
    <w:rsid w:val="00C35B4C"/>
    <w:rsid w:val="00C4110F"/>
    <w:rsid w:val="00C41516"/>
    <w:rsid w:val="00C42A54"/>
    <w:rsid w:val="00C42EBE"/>
    <w:rsid w:val="00C4315A"/>
    <w:rsid w:val="00C469F0"/>
    <w:rsid w:val="00C502B5"/>
    <w:rsid w:val="00C502B7"/>
    <w:rsid w:val="00C53FE5"/>
    <w:rsid w:val="00C54803"/>
    <w:rsid w:val="00C553AC"/>
    <w:rsid w:val="00C60530"/>
    <w:rsid w:val="00C60C40"/>
    <w:rsid w:val="00C610CC"/>
    <w:rsid w:val="00C62A83"/>
    <w:rsid w:val="00C63BDB"/>
    <w:rsid w:val="00C70BA5"/>
    <w:rsid w:val="00C72F62"/>
    <w:rsid w:val="00C76FBD"/>
    <w:rsid w:val="00C7725C"/>
    <w:rsid w:val="00C8187F"/>
    <w:rsid w:val="00C91DDB"/>
    <w:rsid w:val="00C92B9D"/>
    <w:rsid w:val="00C93A2C"/>
    <w:rsid w:val="00C93DB6"/>
    <w:rsid w:val="00C94B96"/>
    <w:rsid w:val="00C96634"/>
    <w:rsid w:val="00C97859"/>
    <w:rsid w:val="00CA4E50"/>
    <w:rsid w:val="00CA60E1"/>
    <w:rsid w:val="00CA62E7"/>
    <w:rsid w:val="00CA6378"/>
    <w:rsid w:val="00CA7A93"/>
    <w:rsid w:val="00CB00AE"/>
    <w:rsid w:val="00CB122F"/>
    <w:rsid w:val="00CB35A8"/>
    <w:rsid w:val="00CB482B"/>
    <w:rsid w:val="00CB78FE"/>
    <w:rsid w:val="00CC14BB"/>
    <w:rsid w:val="00CC2633"/>
    <w:rsid w:val="00CC5725"/>
    <w:rsid w:val="00CC5F16"/>
    <w:rsid w:val="00CC7430"/>
    <w:rsid w:val="00CD0E74"/>
    <w:rsid w:val="00CD1ED5"/>
    <w:rsid w:val="00CD2601"/>
    <w:rsid w:val="00CD3A3A"/>
    <w:rsid w:val="00CD56DC"/>
    <w:rsid w:val="00CD5A60"/>
    <w:rsid w:val="00CE2013"/>
    <w:rsid w:val="00CE6445"/>
    <w:rsid w:val="00CE7AB0"/>
    <w:rsid w:val="00CE7D8E"/>
    <w:rsid w:val="00CF17C6"/>
    <w:rsid w:val="00CF5941"/>
    <w:rsid w:val="00CF67C4"/>
    <w:rsid w:val="00CF6C8A"/>
    <w:rsid w:val="00D00200"/>
    <w:rsid w:val="00D01D3B"/>
    <w:rsid w:val="00D04AF6"/>
    <w:rsid w:val="00D054A2"/>
    <w:rsid w:val="00D1187F"/>
    <w:rsid w:val="00D14325"/>
    <w:rsid w:val="00D16939"/>
    <w:rsid w:val="00D2020C"/>
    <w:rsid w:val="00D241A9"/>
    <w:rsid w:val="00D24ECC"/>
    <w:rsid w:val="00D26465"/>
    <w:rsid w:val="00D27F4B"/>
    <w:rsid w:val="00D307E4"/>
    <w:rsid w:val="00D3428A"/>
    <w:rsid w:val="00D34ABC"/>
    <w:rsid w:val="00D34ACE"/>
    <w:rsid w:val="00D34FAD"/>
    <w:rsid w:val="00D35C72"/>
    <w:rsid w:val="00D35CCE"/>
    <w:rsid w:val="00D371B1"/>
    <w:rsid w:val="00D374DD"/>
    <w:rsid w:val="00D43276"/>
    <w:rsid w:val="00D4343D"/>
    <w:rsid w:val="00D47C06"/>
    <w:rsid w:val="00D5290F"/>
    <w:rsid w:val="00D53909"/>
    <w:rsid w:val="00D55CF9"/>
    <w:rsid w:val="00D57913"/>
    <w:rsid w:val="00D61262"/>
    <w:rsid w:val="00D61423"/>
    <w:rsid w:val="00D62539"/>
    <w:rsid w:val="00D64FFB"/>
    <w:rsid w:val="00D7021A"/>
    <w:rsid w:val="00D705E5"/>
    <w:rsid w:val="00D706E2"/>
    <w:rsid w:val="00D70995"/>
    <w:rsid w:val="00D72C05"/>
    <w:rsid w:val="00D80B47"/>
    <w:rsid w:val="00D81643"/>
    <w:rsid w:val="00D82BE0"/>
    <w:rsid w:val="00D82C67"/>
    <w:rsid w:val="00D86C32"/>
    <w:rsid w:val="00D946DD"/>
    <w:rsid w:val="00D95A06"/>
    <w:rsid w:val="00D960FB"/>
    <w:rsid w:val="00D9664A"/>
    <w:rsid w:val="00DA0D0A"/>
    <w:rsid w:val="00DA110C"/>
    <w:rsid w:val="00DA1D7F"/>
    <w:rsid w:val="00DA2969"/>
    <w:rsid w:val="00DA2F4C"/>
    <w:rsid w:val="00DA58C7"/>
    <w:rsid w:val="00DA5A18"/>
    <w:rsid w:val="00DA64D4"/>
    <w:rsid w:val="00DA6EB8"/>
    <w:rsid w:val="00DA709B"/>
    <w:rsid w:val="00DB11B9"/>
    <w:rsid w:val="00DB2154"/>
    <w:rsid w:val="00DB2E53"/>
    <w:rsid w:val="00DB7D35"/>
    <w:rsid w:val="00DC160F"/>
    <w:rsid w:val="00DC1CF3"/>
    <w:rsid w:val="00DC5E09"/>
    <w:rsid w:val="00DC7F1F"/>
    <w:rsid w:val="00DD134E"/>
    <w:rsid w:val="00DD23FA"/>
    <w:rsid w:val="00DD2415"/>
    <w:rsid w:val="00DD43EB"/>
    <w:rsid w:val="00DD65DE"/>
    <w:rsid w:val="00DE0E75"/>
    <w:rsid w:val="00DE1FAF"/>
    <w:rsid w:val="00DE335D"/>
    <w:rsid w:val="00DE39DB"/>
    <w:rsid w:val="00DF031E"/>
    <w:rsid w:val="00DF0797"/>
    <w:rsid w:val="00DF1555"/>
    <w:rsid w:val="00DF2AA9"/>
    <w:rsid w:val="00DF49B6"/>
    <w:rsid w:val="00DF4BC7"/>
    <w:rsid w:val="00DF7650"/>
    <w:rsid w:val="00DF7782"/>
    <w:rsid w:val="00E01BCD"/>
    <w:rsid w:val="00E01BEF"/>
    <w:rsid w:val="00E02998"/>
    <w:rsid w:val="00E033A2"/>
    <w:rsid w:val="00E059F4"/>
    <w:rsid w:val="00E10943"/>
    <w:rsid w:val="00E139D6"/>
    <w:rsid w:val="00E144FF"/>
    <w:rsid w:val="00E14871"/>
    <w:rsid w:val="00E176D3"/>
    <w:rsid w:val="00E17E63"/>
    <w:rsid w:val="00E22E2C"/>
    <w:rsid w:val="00E236FC"/>
    <w:rsid w:val="00E23AFF"/>
    <w:rsid w:val="00E258A8"/>
    <w:rsid w:val="00E30EC3"/>
    <w:rsid w:val="00E3626D"/>
    <w:rsid w:val="00E40B14"/>
    <w:rsid w:val="00E42892"/>
    <w:rsid w:val="00E45130"/>
    <w:rsid w:val="00E452AC"/>
    <w:rsid w:val="00E4540F"/>
    <w:rsid w:val="00E469EB"/>
    <w:rsid w:val="00E503AF"/>
    <w:rsid w:val="00E51951"/>
    <w:rsid w:val="00E520BC"/>
    <w:rsid w:val="00E52736"/>
    <w:rsid w:val="00E54145"/>
    <w:rsid w:val="00E55878"/>
    <w:rsid w:val="00E61C86"/>
    <w:rsid w:val="00E62E2D"/>
    <w:rsid w:val="00E648B0"/>
    <w:rsid w:val="00E65409"/>
    <w:rsid w:val="00E666D2"/>
    <w:rsid w:val="00E7074A"/>
    <w:rsid w:val="00E7135E"/>
    <w:rsid w:val="00E744D8"/>
    <w:rsid w:val="00E7669C"/>
    <w:rsid w:val="00E77E71"/>
    <w:rsid w:val="00E81B6C"/>
    <w:rsid w:val="00E823BB"/>
    <w:rsid w:val="00E8445E"/>
    <w:rsid w:val="00E84A4F"/>
    <w:rsid w:val="00E9024D"/>
    <w:rsid w:val="00E906D0"/>
    <w:rsid w:val="00E90CA5"/>
    <w:rsid w:val="00E9105E"/>
    <w:rsid w:val="00E92F48"/>
    <w:rsid w:val="00E94906"/>
    <w:rsid w:val="00E973EC"/>
    <w:rsid w:val="00E97E80"/>
    <w:rsid w:val="00EA3A9D"/>
    <w:rsid w:val="00EA3FC2"/>
    <w:rsid w:val="00EA42CB"/>
    <w:rsid w:val="00EA4B73"/>
    <w:rsid w:val="00EA56C0"/>
    <w:rsid w:val="00EA6EA7"/>
    <w:rsid w:val="00EB2FB5"/>
    <w:rsid w:val="00EB3D37"/>
    <w:rsid w:val="00EB71A0"/>
    <w:rsid w:val="00EB7998"/>
    <w:rsid w:val="00EC0136"/>
    <w:rsid w:val="00EC04E1"/>
    <w:rsid w:val="00EC1094"/>
    <w:rsid w:val="00EC2077"/>
    <w:rsid w:val="00EC6807"/>
    <w:rsid w:val="00ED02A3"/>
    <w:rsid w:val="00ED3811"/>
    <w:rsid w:val="00ED3EBD"/>
    <w:rsid w:val="00ED471E"/>
    <w:rsid w:val="00EE0E4F"/>
    <w:rsid w:val="00EE5E44"/>
    <w:rsid w:val="00EF0A39"/>
    <w:rsid w:val="00EF179D"/>
    <w:rsid w:val="00EF3E10"/>
    <w:rsid w:val="00EF4BD8"/>
    <w:rsid w:val="00EF4EAC"/>
    <w:rsid w:val="00EF7AD9"/>
    <w:rsid w:val="00F01075"/>
    <w:rsid w:val="00F01F62"/>
    <w:rsid w:val="00F026BD"/>
    <w:rsid w:val="00F03931"/>
    <w:rsid w:val="00F04474"/>
    <w:rsid w:val="00F05757"/>
    <w:rsid w:val="00F10A85"/>
    <w:rsid w:val="00F10B83"/>
    <w:rsid w:val="00F1319E"/>
    <w:rsid w:val="00F13636"/>
    <w:rsid w:val="00F15532"/>
    <w:rsid w:val="00F15621"/>
    <w:rsid w:val="00F169F1"/>
    <w:rsid w:val="00F178AA"/>
    <w:rsid w:val="00F20CA8"/>
    <w:rsid w:val="00F2345F"/>
    <w:rsid w:val="00F2479F"/>
    <w:rsid w:val="00F24B33"/>
    <w:rsid w:val="00F25ECB"/>
    <w:rsid w:val="00F30FDA"/>
    <w:rsid w:val="00F31941"/>
    <w:rsid w:val="00F32368"/>
    <w:rsid w:val="00F330F5"/>
    <w:rsid w:val="00F345AB"/>
    <w:rsid w:val="00F346FB"/>
    <w:rsid w:val="00F3576A"/>
    <w:rsid w:val="00F37D55"/>
    <w:rsid w:val="00F40D18"/>
    <w:rsid w:val="00F40D7F"/>
    <w:rsid w:val="00F42033"/>
    <w:rsid w:val="00F44D01"/>
    <w:rsid w:val="00F45ACF"/>
    <w:rsid w:val="00F46183"/>
    <w:rsid w:val="00F4728E"/>
    <w:rsid w:val="00F5055E"/>
    <w:rsid w:val="00F5131D"/>
    <w:rsid w:val="00F537B5"/>
    <w:rsid w:val="00F5490C"/>
    <w:rsid w:val="00F57B0F"/>
    <w:rsid w:val="00F624E7"/>
    <w:rsid w:val="00F62629"/>
    <w:rsid w:val="00F6527A"/>
    <w:rsid w:val="00F674BE"/>
    <w:rsid w:val="00F67B0F"/>
    <w:rsid w:val="00F67BB6"/>
    <w:rsid w:val="00F7200C"/>
    <w:rsid w:val="00F72E28"/>
    <w:rsid w:val="00F733D9"/>
    <w:rsid w:val="00F7559A"/>
    <w:rsid w:val="00F76AF7"/>
    <w:rsid w:val="00F76C0B"/>
    <w:rsid w:val="00F77A44"/>
    <w:rsid w:val="00F80155"/>
    <w:rsid w:val="00F804A9"/>
    <w:rsid w:val="00F808C8"/>
    <w:rsid w:val="00F80EE9"/>
    <w:rsid w:val="00F812F8"/>
    <w:rsid w:val="00F81B61"/>
    <w:rsid w:val="00F83405"/>
    <w:rsid w:val="00F83443"/>
    <w:rsid w:val="00F83CA3"/>
    <w:rsid w:val="00F83DC1"/>
    <w:rsid w:val="00F83EE0"/>
    <w:rsid w:val="00F855C3"/>
    <w:rsid w:val="00F85E9C"/>
    <w:rsid w:val="00F92165"/>
    <w:rsid w:val="00F92D40"/>
    <w:rsid w:val="00F933A1"/>
    <w:rsid w:val="00F940E7"/>
    <w:rsid w:val="00F9447A"/>
    <w:rsid w:val="00F94623"/>
    <w:rsid w:val="00F9570D"/>
    <w:rsid w:val="00FA28F8"/>
    <w:rsid w:val="00FA45CF"/>
    <w:rsid w:val="00FA4C78"/>
    <w:rsid w:val="00FA4E0C"/>
    <w:rsid w:val="00FA5A78"/>
    <w:rsid w:val="00FA5F79"/>
    <w:rsid w:val="00FA660C"/>
    <w:rsid w:val="00FA721F"/>
    <w:rsid w:val="00FB0D80"/>
    <w:rsid w:val="00FB641D"/>
    <w:rsid w:val="00FB7D72"/>
    <w:rsid w:val="00FC1462"/>
    <w:rsid w:val="00FC5891"/>
    <w:rsid w:val="00FC597F"/>
    <w:rsid w:val="00FC7915"/>
    <w:rsid w:val="00FD1358"/>
    <w:rsid w:val="00FD5806"/>
    <w:rsid w:val="00FE2B60"/>
    <w:rsid w:val="00FE2C3D"/>
    <w:rsid w:val="00FE2E56"/>
    <w:rsid w:val="00FE5E18"/>
    <w:rsid w:val="00FE6493"/>
    <w:rsid w:val="00FF21E3"/>
    <w:rsid w:val="00FF6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3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469F0"/>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semiHidden/>
    <w:unhideWhenUsed/>
    <w:rsid w:val="00EF4E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EF4EAC"/>
    <w:rPr>
      <w:sz w:val="18"/>
      <w:szCs w:val="18"/>
    </w:rPr>
  </w:style>
  <w:style w:type="paragraph" w:styleId="a5">
    <w:name w:val="footer"/>
    <w:basedOn w:val="a"/>
    <w:link w:val="Char0"/>
    <w:uiPriority w:val="99"/>
    <w:semiHidden/>
    <w:unhideWhenUsed/>
    <w:rsid w:val="00EF4EAC"/>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EF4EAC"/>
    <w:rPr>
      <w:sz w:val="18"/>
      <w:szCs w:val="18"/>
    </w:rPr>
  </w:style>
  <w:style w:type="paragraph" w:styleId="a6">
    <w:name w:val="Balloon Text"/>
    <w:basedOn w:val="a"/>
    <w:link w:val="Char1"/>
    <w:uiPriority w:val="99"/>
    <w:semiHidden/>
    <w:unhideWhenUsed/>
    <w:rsid w:val="00EF4EAC"/>
    <w:rPr>
      <w:sz w:val="18"/>
      <w:szCs w:val="18"/>
    </w:rPr>
  </w:style>
  <w:style w:type="character" w:customStyle="1" w:styleId="Char1">
    <w:name w:val="批注框文本 Char"/>
    <w:basedOn w:val="a0"/>
    <w:link w:val="a6"/>
    <w:uiPriority w:val="99"/>
    <w:semiHidden/>
    <w:rsid w:val="00EF4EAC"/>
    <w:rPr>
      <w:sz w:val="18"/>
      <w:szCs w:val="18"/>
    </w:rPr>
  </w:style>
  <w:style w:type="paragraph" w:styleId="a7">
    <w:name w:val="footnote text"/>
    <w:basedOn w:val="a"/>
    <w:link w:val="Char2"/>
    <w:uiPriority w:val="99"/>
    <w:semiHidden/>
    <w:unhideWhenUsed/>
    <w:rsid w:val="00E033A2"/>
    <w:pPr>
      <w:snapToGrid w:val="0"/>
      <w:jc w:val="left"/>
    </w:pPr>
    <w:rPr>
      <w:sz w:val="18"/>
      <w:szCs w:val="18"/>
    </w:rPr>
  </w:style>
  <w:style w:type="character" w:customStyle="1" w:styleId="Char2">
    <w:name w:val="脚注文本 Char"/>
    <w:basedOn w:val="a0"/>
    <w:link w:val="a7"/>
    <w:uiPriority w:val="99"/>
    <w:semiHidden/>
    <w:rsid w:val="00E033A2"/>
    <w:rPr>
      <w:sz w:val="18"/>
      <w:szCs w:val="18"/>
    </w:rPr>
  </w:style>
  <w:style w:type="character" w:styleId="a8">
    <w:name w:val="footnote reference"/>
    <w:basedOn w:val="a0"/>
    <w:uiPriority w:val="99"/>
    <w:semiHidden/>
    <w:unhideWhenUsed/>
    <w:rsid w:val="00E033A2"/>
    <w:rPr>
      <w:vertAlign w:val="superscript"/>
    </w:rPr>
  </w:style>
  <w:style w:type="character" w:styleId="a9">
    <w:name w:val="Placeholder Text"/>
    <w:basedOn w:val="a0"/>
    <w:uiPriority w:val="99"/>
    <w:semiHidden/>
    <w:rsid w:val="00C038D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252368">
      <w:bodyDiv w:val="1"/>
      <w:marLeft w:val="0"/>
      <w:marRight w:val="0"/>
      <w:marTop w:val="0"/>
      <w:marBottom w:val="0"/>
      <w:divBdr>
        <w:top w:val="none" w:sz="0" w:space="0" w:color="auto"/>
        <w:left w:val="none" w:sz="0" w:space="0" w:color="auto"/>
        <w:bottom w:val="none" w:sz="0" w:space="0" w:color="auto"/>
        <w:right w:val="none" w:sz="0" w:space="0" w:color="auto"/>
      </w:divBdr>
    </w:div>
    <w:div w:id="656422751">
      <w:bodyDiv w:val="1"/>
      <w:marLeft w:val="0"/>
      <w:marRight w:val="0"/>
      <w:marTop w:val="0"/>
      <w:marBottom w:val="0"/>
      <w:divBdr>
        <w:top w:val="none" w:sz="0" w:space="0" w:color="auto"/>
        <w:left w:val="none" w:sz="0" w:space="0" w:color="auto"/>
        <w:bottom w:val="none" w:sz="0" w:space="0" w:color="auto"/>
        <w:right w:val="none" w:sz="0" w:space="0" w:color="auto"/>
      </w:divBdr>
      <w:divsChild>
        <w:div w:id="1218472102">
          <w:marLeft w:val="1166"/>
          <w:marRight w:val="0"/>
          <w:marTop w:val="115"/>
          <w:marBottom w:val="0"/>
          <w:divBdr>
            <w:top w:val="none" w:sz="0" w:space="0" w:color="auto"/>
            <w:left w:val="none" w:sz="0" w:space="0" w:color="auto"/>
            <w:bottom w:val="none" w:sz="0" w:space="0" w:color="auto"/>
            <w:right w:val="none" w:sz="0" w:space="0" w:color="auto"/>
          </w:divBdr>
        </w:div>
        <w:div w:id="1467432782">
          <w:marLeft w:val="1800"/>
          <w:marRight w:val="0"/>
          <w:marTop w:val="96"/>
          <w:marBottom w:val="0"/>
          <w:divBdr>
            <w:top w:val="none" w:sz="0" w:space="0" w:color="auto"/>
            <w:left w:val="none" w:sz="0" w:space="0" w:color="auto"/>
            <w:bottom w:val="none" w:sz="0" w:space="0" w:color="auto"/>
            <w:right w:val="none" w:sz="0" w:space="0" w:color="auto"/>
          </w:divBdr>
        </w:div>
        <w:div w:id="600256323">
          <w:marLeft w:val="2520"/>
          <w:marRight w:val="0"/>
          <w:marTop w:val="86"/>
          <w:marBottom w:val="0"/>
          <w:divBdr>
            <w:top w:val="none" w:sz="0" w:space="0" w:color="auto"/>
            <w:left w:val="none" w:sz="0" w:space="0" w:color="auto"/>
            <w:bottom w:val="none" w:sz="0" w:space="0" w:color="auto"/>
            <w:right w:val="none" w:sz="0" w:space="0" w:color="auto"/>
          </w:divBdr>
        </w:div>
      </w:divsChild>
    </w:div>
    <w:div w:id="756365765">
      <w:bodyDiv w:val="1"/>
      <w:marLeft w:val="0"/>
      <w:marRight w:val="0"/>
      <w:marTop w:val="0"/>
      <w:marBottom w:val="0"/>
      <w:divBdr>
        <w:top w:val="none" w:sz="0" w:space="0" w:color="auto"/>
        <w:left w:val="none" w:sz="0" w:space="0" w:color="auto"/>
        <w:bottom w:val="none" w:sz="0" w:space="0" w:color="auto"/>
        <w:right w:val="none" w:sz="0" w:space="0" w:color="auto"/>
      </w:divBdr>
    </w:div>
    <w:div w:id="1231498739">
      <w:bodyDiv w:val="1"/>
      <w:marLeft w:val="0"/>
      <w:marRight w:val="0"/>
      <w:marTop w:val="0"/>
      <w:marBottom w:val="0"/>
      <w:divBdr>
        <w:top w:val="none" w:sz="0" w:space="0" w:color="auto"/>
        <w:left w:val="none" w:sz="0" w:space="0" w:color="auto"/>
        <w:bottom w:val="none" w:sz="0" w:space="0" w:color="auto"/>
        <w:right w:val="none" w:sz="0" w:space="0" w:color="auto"/>
      </w:divBdr>
      <w:divsChild>
        <w:div w:id="1298612063">
          <w:marLeft w:val="2520"/>
          <w:marRight w:val="0"/>
          <w:marTop w:val="86"/>
          <w:marBottom w:val="0"/>
          <w:divBdr>
            <w:top w:val="none" w:sz="0" w:space="0" w:color="auto"/>
            <w:left w:val="none" w:sz="0" w:space="0" w:color="auto"/>
            <w:bottom w:val="none" w:sz="0" w:space="0" w:color="auto"/>
            <w:right w:val="none" w:sz="0" w:space="0" w:color="auto"/>
          </w:divBdr>
        </w:div>
        <w:div w:id="765855345">
          <w:marLeft w:val="3240"/>
          <w:marRight w:val="0"/>
          <w:marTop w:val="86"/>
          <w:marBottom w:val="0"/>
          <w:divBdr>
            <w:top w:val="none" w:sz="0" w:space="0" w:color="auto"/>
            <w:left w:val="none" w:sz="0" w:space="0" w:color="auto"/>
            <w:bottom w:val="none" w:sz="0" w:space="0" w:color="auto"/>
            <w:right w:val="none" w:sz="0" w:space="0" w:color="auto"/>
          </w:divBdr>
        </w:div>
        <w:div w:id="538979393">
          <w:marLeft w:val="3240"/>
          <w:marRight w:val="0"/>
          <w:marTop w:val="86"/>
          <w:marBottom w:val="0"/>
          <w:divBdr>
            <w:top w:val="none" w:sz="0" w:space="0" w:color="auto"/>
            <w:left w:val="none" w:sz="0" w:space="0" w:color="auto"/>
            <w:bottom w:val="none" w:sz="0" w:space="0" w:color="auto"/>
            <w:right w:val="none" w:sz="0" w:space="0" w:color="auto"/>
          </w:divBdr>
        </w:div>
      </w:divsChild>
    </w:div>
    <w:div w:id="1329165441">
      <w:bodyDiv w:val="1"/>
      <w:marLeft w:val="0"/>
      <w:marRight w:val="0"/>
      <w:marTop w:val="0"/>
      <w:marBottom w:val="0"/>
      <w:divBdr>
        <w:top w:val="none" w:sz="0" w:space="0" w:color="auto"/>
        <w:left w:val="none" w:sz="0" w:space="0" w:color="auto"/>
        <w:bottom w:val="none" w:sz="0" w:space="0" w:color="auto"/>
        <w:right w:val="none" w:sz="0" w:space="0" w:color="auto"/>
      </w:divBdr>
    </w:div>
    <w:div w:id="1540122191">
      <w:bodyDiv w:val="1"/>
      <w:marLeft w:val="0"/>
      <w:marRight w:val="0"/>
      <w:marTop w:val="0"/>
      <w:marBottom w:val="0"/>
      <w:divBdr>
        <w:top w:val="none" w:sz="0" w:space="0" w:color="auto"/>
        <w:left w:val="none" w:sz="0" w:space="0" w:color="auto"/>
        <w:bottom w:val="none" w:sz="0" w:space="0" w:color="auto"/>
        <w:right w:val="none" w:sz="0" w:space="0" w:color="auto"/>
      </w:divBdr>
    </w:div>
    <w:div w:id="2058698784">
      <w:bodyDiv w:val="1"/>
      <w:marLeft w:val="0"/>
      <w:marRight w:val="0"/>
      <w:marTop w:val="0"/>
      <w:marBottom w:val="0"/>
      <w:divBdr>
        <w:top w:val="none" w:sz="0" w:space="0" w:color="auto"/>
        <w:left w:val="none" w:sz="0" w:space="0" w:color="auto"/>
        <w:bottom w:val="none" w:sz="0" w:space="0" w:color="auto"/>
        <w:right w:val="none" w:sz="0" w:space="0" w:color="auto"/>
      </w:divBdr>
      <w:divsChild>
        <w:div w:id="1799109746">
          <w:marLeft w:val="547"/>
          <w:marRight w:val="0"/>
          <w:marTop w:val="115"/>
          <w:marBottom w:val="0"/>
          <w:divBdr>
            <w:top w:val="none" w:sz="0" w:space="0" w:color="auto"/>
            <w:left w:val="none" w:sz="0" w:space="0" w:color="auto"/>
            <w:bottom w:val="none" w:sz="0" w:space="0" w:color="auto"/>
            <w:right w:val="none" w:sz="0" w:space="0" w:color="auto"/>
          </w:divBdr>
        </w:div>
        <w:div w:id="22383212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wm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C2C08-ECFB-4808-9122-764B2658D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1896</Words>
  <Characters>10812</Characters>
  <Application>Microsoft Office Word</Application>
  <DocSecurity>0</DocSecurity>
  <Lines>90</Lines>
  <Paragraphs>25</Paragraphs>
  <ScaleCrop>false</ScaleCrop>
  <Company>MS</Company>
  <LinksUpToDate>false</LinksUpToDate>
  <CharactersWithSpaces>12683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wang</cp:lastModifiedBy>
  <cp:revision>202</cp:revision>
  <dcterms:created xsi:type="dcterms:W3CDTF">2016-11-01T09:31:00Z</dcterms:created>
  <dcterms:modified xsi:type="dcterms:W3CDTF">2016-11-12T06:27:00Z</dcterms:modified>
</cp:coreProperties>
</file>